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41120C" w:rsidRDefault="001960F7" w:rsidP="001960F7">
      <w:pPr>
        <w:spacing w:after="0"/>
        <w:rPr>
          <w:szCs w:val="22"/>
        </w:rPr>
      </w:pPr>
      <w:bookmarkStart w:id="0" w:name="_GoBack"/>
      <w:bookmarkEnd w:id="0"/>
      <w:r w:rsidRPr="0041120C">
        <w:rPr>
          <w:szCs w:val="22"/>
        </w:rPr>
        <w:t xml:space="preserve">Smlouva o dílo: </w:t>
      </w:r>
      <w:r w:rsidRPr="0041120C">
        <w:rPr>
          <w:szCs w:val="22"/>
        </w:rPr>
        <w:tab/>
      </w:r>
      <w:r w:rsidRPr="0041120C">
        <w:rPr>
          <w:szCs w:val="22"/>
        </w:rPr>
        <w:tab/>
      </w:r>
      <w:r w:rsidR="00364FBB" w:rsidRPr="0041120C">
        <w:rPr>
          <w:b/>
          <w:szCs w:val="22"/>
        </w:rPr>
        <w:t>„</w:t>
      </w:r>
      <w:r w:rsidR="00715D1A">
        <w:rPr>
          <w:b/>
          <w:szCs w:val="22"/>
        </w:rPr>
        <w:t>Investiční záměr-</w:t>
      </w:r>
      <w:r w:rsidR="00C60D33" w:rsidRPr="0041120C">
        <w:rPr>
          <w:b/>
          <w:szCs w:val="22"/>
        </w:rPr>
        <w:t>Plnící stanice CNG autobusy Hranečník</w:t>
      </w:r>
      <w:r w:rsidR="00364FBB" w:rsidRPr="0041120C">
        <w:rPr>
          <w:b/>
          <w:szCs w:val="22"/>
        </w:rPr>
        <w:t>“</w:t>
      </w:r>
    </w:p>
    <w:p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objednatele: </w:t>
      </w:r>
      <w:r w:rsidR="00FF6D80" w:rsidRPr="0041120C">
        <w:rPr>
          <w:szCs w:val="22"/>
        </w:rPr>
        <w:tab/>
      </w:r>
      <w:permStart w:id="933580706" w:edGrp="everyone"/>
      <w:r w:rsidR="00FF6D80" w:rsidRPr="0041120C">
        <w:rPr>
          <w:i/>
          <w:color w:val="00B0F0"/>
        </w:rPr>
        <w:t xml:space="preserve">(POZN. </w:t>
      </w:r>
      <w:r w:rsidR="0096124D" w:rsidRPr="0041120C">
        <w:rPr>
          <w:i/>
          <w:color w:val="00B0F0"/>
        </w:rPr>
        <w:t>D</w:t>
      </w:r>
      <w:r w:rsidR="00FF6D80" w:rsidRPr="0041120C">
        <w:rPr>
          <w:i/>
          <w:color w:val="00B0F0"/>
        </w:rPr>
        <w:t>oplní objednatel)</w:t>
      </w:r>
      <w:permEnd w:id="933580706"/>
    </w:p>
    <w:p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zhotovitele: </w:t>
      </w:r>
      <w:r w:rsidR="00FF6D80" w:rsidRPr="0041120C">
        <w:rPr>
          <w:szCs w:val="22"/>
        </w:rPr>
        <w:tab/>
      </w:r>
      <w:permStart w:id="471007348" w:edGrp="everyone"/>
      <w:r w:rsidR="00FF6D80" w:rsidRPr="0041120C">
        <w:rPr>
          <w:i/>
          <w:color w:val="00B0F0"/>
        </w:rPr>
        <w:t>(POZN. Doplní uchazeč, poté poznámku vymažte)</w:t>
      </w:r>
      <w:permEnd w:id="471007348"/>
    </w:p>
    <w:p w:rsidR="00B522C5" w:rsidRPr="0041120C" w:rsidRDefault="001960F7" w:rsidP="00B522C5">
      <w:pPr>
        <w:pStyle w:val="Nadpis1"/>
      </w:pPr>
      <w:r w:rsidRPr="0041120C">
        <w:rPr>
          <w:b/>
          <w:sz w:val="24"/>
          <w:szCs w:val="24"/>
        </w:rPr>
        <w:t xml:space="preserve">Příloha </w:t>
      </w:r>
      <w:r w:rsidRPr="0041120C">
        <w:rPr>
          <w:sz w:val="24"/>
          <w:szCs w:val="24"/>
        </w:rPr>
        <w:t xml:space="preserve">č. </w:t>
      </w:r>
      <w:r w:rsidR="00B5659A" w:rsidRPr="0041120C">
        <w:rPr>
          <w:sz w:val="24"/>
          <w:szCs w:val="24"/>
        </w:rPr>
        <w:t>1</w:t>
      </w:r>
      <w:r w:rsidRPr="0041120C">
        <w:rPr>
          <w:sz w:val="24"/>
          <w:szCs w:val="24"/>
        </w:rPr>
        <w:t xml:space="preserve"> SoD - </w:t>
      </w:r>
      <w:r w:rsidR="00B5659A" w:rsidRPr="0041120C">
        <w:t xml:space="preserve">Požadavky na vyhotovení </w:t>
      </w:r>
      <w:r w:rsidR="00E41057">
        <w:t>investičního záměru</w:t>
      </w:r>
    </w:p>
    <w:p w:rsidR="000D6BA9" w:rsidRPr="0041120C" w:rsidRDefault="00C22D4F" w:rsidP="000D6BA9">
      <w:pPr>
        <w:rPr>
          <w:szCs w:val="22"/>
        </w:rPr>
      </w:pPr>
      <w:r>
        <w:rPr>
          <w:szCs w:val="22"/>
        </w:rPr>
        <w:t>Investiční záměr</w:t>
      </w:r>
      <w:r w:rsidR="000D6BA9" w:rsidRPr="0041120C">
        <w:rPr>
          <w:szCs w:val="22"/>
        </w:rPr>
        <w:t xml:space="preserve"> stavby </w:t>
      </w:r>
      <w:r w:rsidR="000D6BA9" w:rsidRPr="0041120C">
        <w:rPr>
          <w:b/>
          <w:szCs w:val="22"/>
        </w:rPr>
        <w:t>„Plnící stanice CNG autobusy Hranečník“</w:t>
      </w:r>
      <w:r w:rsidR="000D6BA9" w:rsidRPr="0041120C">
        <w:rPr>
          <w:szCs w:val="22"/>
        </w:rPr>
        <w:t xml:space="preserve"> (dále jen</w:t>
      </w:r>
      <w:r w:rsidR="009D7B8D" w:rsidRPr="0041120C">
        <w:rPr>
          <w:szCs w:val="22"/>
        </w:rPr>
        <w:t xml:space="preserve"> plnící stanice</w:t>
      </w:r>
      <w:r w:rsidR="000D6BA9" w:rsidRPr="0041120C">
        <w:rPr>
          <w:szCs w:val="22"/>
        </w:rPr>
        <w:t>) bude vyhotovena podle následujících požadavků:</w:t>
      </w:r>
    </w:p>
    <w:p w:rsidR="00B5659A" w:rsidRPr="0041120C" w:rsidRDefault="00B5659A" w:rsidP="008F6179">
      <w:pPr>
        <w:pStyle w:val="Odstavecseseznamem"/>
        <w:numPr>
          <w:ilvl w:val="0"/>
          <w:numId w:val="4"/>
        </w:numPr>
        <w:spacing w:after="200"/>
        <w:ind w:left="567" w:hanging="567"/>
        <w:rPr>
          <w:szCs w:val="22"/>
        </w:rPr>
      </w:pPr>
      <w:r w:rsidRPr="0041120C">
        <w:rPr>
          <w:b/>
          <w:szCs w:val="22"/>
        </w:rPr>
        <w:t xml:space="preserve">Investiční záměr </w:t>
      </w:r>
      <w:r w:rsidRPr="0041120C">
        <w:rPr>
          <w:szCs w:val="22"/>
        </w:rPr>
        <w:t>bude zpracován v tomto obsahu</w:t>
      </w:r>
      <w:r w:rsidR="00762CCD" w:rsidRPr="0041120C">
        <w:rPr>
          <w:szCs w:val="22"/>
        </w:rPr>
        <w:t>, v těchto variantách</w:t>
      </w:r>
      <w:r w:rsidRPr="0041120C">
        <w:rPr>
          <w:szCs w:val="22"/>
        </w:rPr>
        <w:t>:</w:t>
      </w:r>
    </w:p>
    <w:p w:rsidR="00B5659A" w:rsidRPr="0041120C" w:rsidRDefault="00762CCD" w:rsidP="008F6179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41120C">
        <w:rPr>
          <w:szCs w:val="22"/>
        </w:rPr>
        <w:t xml:space="preserve">Varianta 1 - </w:t>
      </w:r>
      <w:r w:rsidR="00B5659A" w:rsidRPr="0041120C">
        <w:rPr>
          <w:szCs w:val="22"/>
        </w:rPr>
        <w:t xml:space="preserve">Umístění plnící stanice CNG </w:t>
      </w:r>
      <w:r w:rsidR="000D6BA9" w:rsidRPr="0041120C">
        <w:rPr>
          <w:szCs w:val="22"/>
        </w:rPr>
        <w:t>v</w:t>
      </w:r>
      <w:r w:rsidR="00B5659A" w:rsidRPr="0041120C">
        <w:rPr>
          <w:szCs w:val="22"/>
        </w:rPr>
        <w:t xml:space="preserve"> Areálu autobusy Hranečník. </w:t>
      </w:r>
    </w:p>
    <w:p w:rsidR="00B5659A" w:rsidRPr="0041120C" w:rsidRDefault="00762CCD" w:rsidP="008F6179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41120C">
        <w:rPr>
          <w:szCs w:val="22"/>
        </w:rPr>
        <w:t xml:space="preserve">Varianta 2 - </w:t>
      </w:r>
      <w:r w:rsidR="00B5659A" w:rsidRPr="0041120C">
        <w:rPr>
          <w:szCs w:val="22"/>
        </w:rPr>
        <w:t xml:space="preserve">Umístění plnící stanice před vjezdem do Areálu autobusy Hranečník vlevo od příjezdové komunikace. </w:t>
      </w:r>
    </w:p>
    <w:p w:rsidR="00B5659A" w:rsidRPr="0041120C" w:rsidRDefault="00762CCD" w:rsidP="008F6179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41120C">
        <w:rPr>
          <w:szCs w:val="22"/>
        </w:rPr>
        <w:t xml:space="preserve">Varianta 3 - </w:t>
      </w:r>
      <w:r w:rsidR="00B5659A" w:rsidRPr="0041120C">
        <w:rPr>
          <w:szCs w:val="22"/>
        </w:rPr>
        <w:t>Umístění plnící stanice před vjezdem do Areálu autobusy Hranečník vpravo od příjezdové komunikace.</w:t>
      </w:r>
    </w:p>
    <w:p w:rsidR="00DF5EBF" w:rsidRPr="0041120C" w:rsidRDefault="00DF5EBF" w:rsidP="00DF5EBF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41120C">
        <w:rPr>
          <w:szCs w:val="22"/>
        </w:rPr>
        <w:t xml:space="preserve">Varianta 4 - Umístění plnící stanice CNG v Areálu autobusy Hranečník a umístění výdejního stojanu v blízkosti Areálu autobusy Hranečník pro organizace </w:t>
      </w:r>
      <w:r w:rsidR="00C22D4F">
        <w:rPr>
          <w:szCs w:val="22"/>
        </w:rPr>
        <w:t xml:space="preserve">Statutárního města Ostrava (dále jen </w:t>
      </w:r>
      <w:r w:rsidRPr="0041120C">
        <w:rPr>
          <w:szCs w:val="22"/>
        </w:rPr>
        <w:t>SMO</w:t>
      </w:r>
      <w:r w:rsidR="00C22D4F">
        <w:rPr>
          <w:szCs w:val="22"/>
        </w:rPr>
        <w:t>)</w:t>
      </w:r>
      <w:r w:rsidR="00A410E1">
        <w:rPr>
          <w:szCs w:val="22"/>
        </w:rPr>
        <w:t xml:space="preserve"> a jiné</w:t>
      </w:r>
      <w:r w:rsidR="00AB4E8C" w:rsidRPr="00AB4E8C">
        <w:rPr>
          <w:szCs w:val="22"/>
        </w:rPr>
        <w:t xml:space="preserve"> </w:t>
      </w:r>
      <w:r w:rsidR="00AB4E8C">
        <w:rPr>
          <w:szCs w:val="22"/>
        </w:rPr>
        <w:t>(Hasičský záchranný sbor MSK</w:t>
      </w:r>
      <w:r w:rsidR="00AB4E8C" w:rsidRPr="004D00F6">
        <w:rPr>
          <w:szCs w:val="22"/>
        </w:rPr>
        <w:t xml:space="preserve">, </w:t>
      </w:r>
      <w:r w:rsidR="00AB4E8C">
        <w:rPr>
          <w:szCs w:val="22"/>
        </w:rPr>
        <w:t>P</w:t>
      </w:r>
      <w:r w:rsidR="00AB4E8C" w:rsidRPr="004D00F6">
        <w:rPr>
          <w:szCs w:val="22"/>
        </w:rPr>
        <w:t>olicie</w:t>
      </w:r>
      <w:r w:rsidR="00AB4E8C">
        <w:rPr>
          <w:szCs w:val="22"/>
        </w:rPr>
        <w:t xml:space="preserve"> ČR </w:t>
      </w:r>
      <w:r w:rsidR="00AB4E8C" w:rsidRPr="004D00F6">
        <w:rPr>
          <w:szCs w:val="22"/>
        </w:rPr>
        <w:t>apo</w:t>
      </w:r>
      <w:r w:rsidR="00AB4E8C">
        <w:rPr>
          <w:szCs w:val="22"/>
        </w:rPr>
        <w:t>d</w:t>
      </w:r>
      <w:r w:rsidR="00AB4E8C" w:rsidRPr="004D00F6">
        <w:rPr>
          <w:szCs w:val="22"/>
        </w:rPr>
        <w:t>.</w:t>
      </w:r>
      <w:r w:rsidR="00AB4E8C">
        <w:rPr>
          <w:szCs w:val="22"/>
        </w:rPr>
        <w:t>)</w:t>
      </w:r>
      <w:r w:rsidRPr="0041120C">
        <w:rPr>
          <w:szCs w:val="22"/>
        </w:rPr>
        <w:t>.</w:t>
      </w:r>
    </w:p>
    <w:p w:rsidR="00B5659A" w:rsidRPr="0041120C" w:rsidRDefault="00B5659A" w:rsidP="000D6BA9">
      <w:pPr>
        <w:spacing w:after="200"/>
        <w:ind w:left="1134" w:hanging="567"/>
        <w:rPr>
          <w:szCs w:val="22"/>
        </w:rPr>
      </w:pPr>
      <w:r w:rsidRPr="0041120C">
        <w:rPr>
          <w:szCs w:val="22"/>
        </w:rPr>
        <w:t>Investiční záměr bude zpracován v následujícím rozsahu/členění</w:t>
      </w:r>
      <w:r w:rsidR="00762CCD" w:rsidRPr="0041120C">
        <w:rPr>
          <w:szCs w:val="22"/>
        </w:rPr>
        <w:t>, pro každou jednotlivou variantu</w:t>
      </w:r>
      <w:r w:rsidRPr="0041120C">
        <w:rPr>
          <w:szCs w:val="22"/>
        </w:rPr>
        <w:t>:</w:t>
      </w:r>
    </w:p>
    <w:p w:rsidR="0041120C" w:rsidRPr="0041120C" w:rsidRDefault="0041120C" w:rsidP="008F6179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41120C">
        <w:rPr>
          <w:szCs w:val="22"/>
        </w:rPr>
        <w:t>Geodetické zaměření (výškopis a polohopis) jednotlivých lokalit.</w:t>
      </w:r>
    </w:p>
    <w:p w:rsidR="00533A6C" w:rsidRDefault="00F11F77" w:rsidP="00533A6C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>Polohové</w:t>
      </w:r>
      <w:r w:rsidR="00762CCD" w:rsidRPr="0041120C">
        <w:rPr>
          <w:szCs w:val="22"/>
        </w:rPr>
        <w:t xml:space="preserve"> umístění plnící stanice a výdejních stojanů, vč. příjezdové komunikace</w:t>
      </w:r>
      <w:r w:rsidR="004B1BE4">
        <w:rPr>
          <w:szCs w:val="22"/>
        </w:rPr>
        <w:t>,</w:t>
      </w:r>
      <w:r w:rsidR="00762CCD" w:rsidRPr="0041120C">
        <w:rPr>
          <w:szCs w:val="22"/>
        </w:rPr>
        <w:t xml:space="preserve"> zakreslení </w:t>
      </w:r>
      <w:r w:rsidR="0041120C" w:rsidRPr="0041120C">
        <w:rPr>
          <w:szCs w:val="22"/>
        </w:rPr>
        <w:t>obalových</w:t>
      </w:r>
      <w:r w:rsidR="00762CCD" w:rsidRPr="0041120C">
        <w:rPr>
          <w:szCs w:val="22"/>
        </w:rPr>
        <w:t xml:space="preserve"> křivek pro jednotlivé typy autobusů</w:t>
      </w:r>
      <w:r w:rsidR="0041120C" w:rsidRPr="0041120C">
        <w:rPr>
          <w:szCs w:val="22"/>
        </w:rPr>
        <w:t xml:space="preserve"> (Solaris 12</w:t>
      </w:r>
      <w:r w:rsidR="00B71CC3">
        <w:rPr>
          <w:szCs w:val="22"/>
        </w:rPr>
        <w:t>m</w:t>
      </w:r>
      <w:r w:rsidR="0041120C" w:rsidRPr="0041120C">
        <w:rPr>
          <w:szCs w:val="22"/>
        </w:rPr>
        <w:t xml:space="preserve"> a Solaris 18</w:t>
      </w:r>
      <w:r w:rsidR="00B71CC3">
        <w:rPr>
          <w:szCs w:val="22"/>
        </w:rPr>
        <w:t>m</w:t>
      </w:r>
      <w:r w:rsidR="0041120C" w:rsidRPr="0041120C">
        <w:rPr>
          <w:szCs w:val="22"/>
        </w:rPr>
        <w:t>)</w:t>
      </w:r>
      <w:r w:rsidR="004B1BE4">
        <w:rPr>
          <w:szCs w:val="22"/>
        </w:rPr>
        <w:t xml:space="preserve"> a organizace dopravy plnění</w:t>
      </w:r>
      <w:r w:rsidR="00762CCD" w:rsidRPr="0041120C">
        <w:rPr>
          <w:szCs w:val="22"/>
        </w:rPr>
        <w:t xml:space="preserve">. </w:t>
      </w:r>
    </w:p>
    <w:p w:rsidR="00614DFC" w:rsidRPr="00614DFC" w:rsidRDefault="00614DFC" w:rsidP="00533A6C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614DFC">
        <w:rPr>
          <w:szCs w:val="22"/>
        </w:rPr>
        <w:t xml:space="preserve">Požárně nebezpečný prostor plnící stanice nebude zasahovat do požárně nebezpečných prostor stávajících okolních objektů (dle požárních norem). </w:t>
      </w:r>
    </w:p>
    <w:p w:rsidR="00533A6C" w:rsidRPr="00614DFC" w:rsidRDefault="00614DFC" w:rsidP="00533A6C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614DFC">
        <w:rPr>
          <w:szCs w:val="22"/>
        </w:rPr>
        <w:t>Prostorové umístění plnící stanice bude respektovat hygienické hlukové limity vůči okolní zástavbě.</w:t>
      </w:r>
    </w:p>
    <w:p w:rsidR="00B5659A" w:rsidRPr="0041120C" w:rsidRDefault="00B5659A" w:rsidP="008F6179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614DFC">
        <w:rPr>
          <w:szCs w:val="22"/>
        </w:rPr>
        <w:t xml:space="preserve">Investiční </w:t>
      </w:r>
      <w:r w:rsidR="0041120C" w:rsidRPr="00614DFC">
        <w:rPr>
          <w:szCs w:val="22"/>
        </w:rPr>
        <w:t xml:space="preserve">objemové </w:t>
      </w:r>
      <w:r w:rsidRPr="00614DFC">
        <w:rPr>
          <w:szCs w:val="22"/>
        </w:rPr>
        <w:t>náklady navrženého řešení</w:t>
      </w:r>
      <w:r w:rsidR="00DB1A8D" w:rsidRPr="00614DFC">
        <w:rPr>
          <w:szCs w:val="22"/>
        </w:rPr>
        <w:t xml:space="preserve"> jednotlivých stavebních objektů (dále jen SO) a</w:t>
      </w:r>
      <w:r w:rsidR="00DB1A8D" w:rsidRPr="0041120C">
        <w:rPr>
          <w:szCs w:val="22"/>
        </w:rPr>
        <w:t xml:space="preserve"> provozních souborů (dále jen PS)</w:t>
      </w:r>
      <w:r w:rsidR="0041120C" w:rsidRPr="0041120C">
        <w:rPr>
          <w:szCs w:val="22"/>
        </w:rPr>
        <w:t xml:space="preserve"> – každé jednotlivé varianty</w:t>
      </w:r>
      <w:r w:rsidR="00B71CC3">
        <w:rPr>
          <w:szCs w:val="22"/>
        </w:rPr>
        <w:t>. Pozn. Bude sloužit jako podklad</w:t>
      </w:r>
      <w:r w:rsidR="0041120C" w:rsidRPr="0041120C">
        <w:rPr>
          <w:szCs w:val="22"/>
        </w:rPr>
        <w:t xml:space="preserve"> pro výběr</w:t>
      </w:r>
      <w:r w:rsidR="00B71CC3">
        <w:rPr>
          <w:szCs w:val="22"/>
        </w:rPr>
        <w:t>ové řízení na</w:t>
      </w:r>
      <w:r w:rsidR="0041120C" w:rsidRPr="0041120C">
        <w:rPr>
          <w:szCs w:val="22"/>
        </w:rPr>
        <w:t xml:space="preserve"> zhotovitele stavby</w:t>
      </w:r>
      <w:r w:rsidR="00C22D4F">
        <w:rPr>
          <w:szCs w:val="22"/>
        </w:rPr>
        <w:t xml:space="preserve"> včetně zpracování projektové dokumentace</w:t>
      </w:r>
      <w:r w:rsidR="004B1BE4">
        <w:rPr>
          <w:szCs w:val="22"/>
        </w:rPr>
        <w:t>.</w:t>
      </w:r>
    </w:p>
    <w:p w:rsidR="000829E7" w:rsidRPr="0041120C" w:rsidRDefault="00B5659A" w:rsidP="008F6179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41120C">
        <w:rPr>
          <w:szCs w:val="22"/>
        </w:rPr>
        <w:t>Náročnost technického řešení</w:t>
      </w:r>
      <w:r w:rsidR="00F50A56">
        <w:rPr>
          <w:szCs w:val="22"/>
        </w:rPr>
        <w:t xml:space="preserve"> (stavební a technologické celky)</w:t>
      </w:r>
      <w:r w:rsidRPr="0041120C">
        <w:rPr>
          <w:szCs w:val="22"/>
        </w:rPr>
        <w:t>, organizace výstavby</w:t>
      </w:r>
      <w:r w:rsidR="000829E7" w:rsidRPr="0041120C">
        <w:rPr>
          <w:szCs w:val="22"/>
        </w:rPr>
        <w:t xml:space="preserve"> - každé jednotlivé varianty.</w:t>
      </w:r>
    </w:p>
    <w:p w:rsidR="00B5659A" w:rsidRPr="0041120C" w:rsidRDefault="000829E7" w:rsidP="008F6179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41120C">
        <w:rPr>
          <w:szCs w:val="22"/>
        </w:rPr>
        <w:t>M</w:t>
      </w:r>
      <w:r w:rsidR="00B5659A" w:rsidRPr="0041120C">
        <w:rPr>
          <w:szCs w:val="22"/>
        </w:rPr>
        <w:t>ajetkoprávní vztahy</w:t>
      </w:r>
      <w:r w:rsidR="00F50A56">
        <w:rPr>
          <w:szCs w:val="22"/>
        </w:rPr>
        <w:t xml:space="preserve"> (soupis dotčených pozemků stavbou)</w:t>
      </w:r>
      <w:r w:rsidR="00B5659A" w:rsidRPr="0041120C">
        <w:rPr>
          <w:szCs w:val="22"/>
        </w:rPr>
        <w:t xml:space="preserve"> – každé jednotlivé varianty.</w:t>
      </w:r>
    </w:p>
    <w:p w:rsidR="001960F7" w:rsidRPr="00B71CC3" w:rsidRDefault="00B5659A" w:rsidP="008F6179">
      <w:pPr>
        <w:pStyle w:val="Odstavecseseznamem"/>
        <w:numPr>
          <w:ilvl w:val="0"/>
          <w:numId w:val="5"/>
        </w:numPr>
        <w:spacing w:after="200"/>
        <w:ind w:left="1134" w:hanging="567"/>
      </w:pPr>
      <w:r w:rsidRPr="0041120C">
        <w:rPr>
          <w:szCs w:val="22"/>
        </w:rPr>
        <w:t>Závěrečné z</w:t>
      </w:r>
      <w:r w:rsidR="00B71CC3">
        <w:rPr>
          <w:szCs w:val="22"/>
        </w:rPr>
        <w:t xml:space="preserve">hodnocení – písemné a prezentace </w:t>
      </w:r>
      <w:r w:rsidR="00C22D4F">
        <w:rPr>
          <w:szCs w:val="22"/>
        </w:rPr>
        <w:t>(</w:t>
      </w:r>
      <w:r w:rsidRPr="0041120C">
        <w:rPr>
          <w:szCs w:val="22"/>
        </w:rPr>
        <w:t>přednesení</w:t>
      </w:r>
      <w:r w:rsidR="00C22D4F">
        <w:rPr>
          <w:szCs w:val="22"/>
        </w:rPr>
        <w:t>)</w:t>
      </w:r>
      <w:r w:rsidRPr="0041120C">
        <w:rPr>
          <w:szCs w:val="22"/>
        </w:rPr>
        <w:t xml:space="preserve"> každé jednotlivé varianty vč. uvedení kladů a záporů, uvedení investičních nákladů</w:t>
      </w:r>
      <w:r w:rsidR="00DA744F" w:rsidRPr="0041120C">
        <w:rPr>
          <w:szCs w:val="22"/>
        </w:rPr>
        <w:t xml:space="preserve"> a</w:t>
      </w:r>
      <w:r w:rsidRPr="0041120C">
        <w:rPr>
          <w:szCs w:val="22"/>
        </w:rPr>
        <w:t xml:space="preserve"> </w:t>
      </w:r>
      <w:r w:rsidR="00DA744F" w:rsidRPr="0041120C">
        <w:rPr>
          <w:szCs w:val="22"/>
        </w:rPr>
        <w:t xml:space="preserve">technického řešení, </w:t>
      </w:r>
      <w:r w:rsidRPr="0041120C">
        <w:rPr>
          <w:szCs w:val="22"/>
        </w:rPr>
        <w:t>doporučení nejvhodnější varianty.</w:t>
      </w:r>
    </w:p>
    <w:p w:rsidR="00B71CC3" w:rsidRPr="00FC73AC" w:rsidRDefault="00B71CC3" w:rsidP="008F6179">
      <w:pPr>
        <w:pStyle w:val="Odstavecseseznamem"/>
        <w:numPr>
          <w:ilvl w:val="0"/>
          <w:numId w:val="5"/>
        </w:numPr>
        <w:spacing w:after="200"/>
        <w:ind w:left="1134" w:hanging="567"/>
      </w:pPr>
      <w:r w:rsidRPr="00FC73AC">
        <w:rPr>
          <w:szCs w:val="22"/>
        </w:rPr>
        <w:t>Předpokládaný časový harmonogram realizace jednotlivých variant - na zajištění kompletní legislativy pro povolení stavby a následn</w:t>
      </w:r>
      <w:r w:rsidR="00C22D4F">
        <w:rPr>
          <w:szCs w:val="22"/>
        </w:rPr>
        <w:t>é</w:t>
      </w:r>
      <w:r w:rsidRPr="00FC73AC">
        <w:rPr>
          <w:szCs w:val="22"/>
        </w:rPr>
        <w:t xml:space="preserve"> realizace stavby.</w:t>
      </w:r>
    </w:p>
    <w:p w:rsidR="00A145C4" w:rsidRDefault="00762CCD" w:rsidP="00A145C4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4B1BE4">
        <w:rPr>
          <w:szCs w:val="22"/>
        </w:rPr>
        <w:t xml:space="preserve">Zajištění </w:t>
      </w:r>
      <w:r w:rsidR="002B7A00" w:rsidRPr="004B1BE4">
        <w:rPr>
          <w:szCs w:val="22"/>
        </w:rPr>
        <w:t xml:space="preserve">dokladové části </w:t>
      </w:r>
      <w:r w:rsidR="009D7B8D" w:rsidRPr="004B1BE4">
        <w:rPr>
          <w:szCs w:val="22"/>
        </w:rPr>
        <w:t>v minimální</w:t>
      </w:r>
      <w:r w:rsidR="00E27561" w:rsidRPr="004B1BE4">
        <w:rPr>
          <w:szCs w:val="22"/>
        </w:rPr>
        <w:t>m</w:t>
      </w:r>
      <w:r w:rsidR="009D7B8D" w:rsidRPr="004B1BE4">
        <w:rPr>
          <w:szCs w:val="22"/>
        </w:rPr>
        <w:t xml:space="preserve"> rozsahu:</w:t>
      </w:r>
      <w:r w:rsidR="002B7A00" w:rsidRPr="004B1BE4">
        <w:rPr>
          <w:szCs w:val="22"/>
        </w:rPr>
        <w:t xml:space="preserve"> </w:t>
      </w:r>
      <w:r w:rsidRPr="004B1BE4">
        <w:rPr>
          <w:szCs w:val="22"/>
        </w:rPr>
        <w:t>vyjádření správců inženýrských sítí k existenci sítí</w:t>
      </w:r>
      <w:r w:rsidR="002B7A00" w:rsidRPr="004B1BE4">
        <w:rPr>
          <w:szCs w:val="22"/>
        </w:rPr>
        <w:t xml:space="preserve">, </w:t>
      </w:r>
      <w:r w:rsidR="00DF5EBF" w:rsidRPr="004B1BE4">
        <w:rPr>
          <w:szCs w:val="22"/>
        </w:rPr>
        <w:t>územní plánovací informace, předběžn</w:t>
      </w:r>
      <w:r w:rsidR="00F50A56">
        <w:rPr>
          <w:szCs w:val="22"/>
        </w:rPr>
        <w:t>é</w:t>
      </w:r>
      <w:r w:rsidR="00DF5EBF" w:rsidRPr="004B1BE4">
        <w:rPr>
          <w:szCs w:val="22"/>
        </w:rPr>
        <w:t xml:space="preserve"> s</w:t>
      </w:r>
      <w:r w:rsidR="00F50A56">
        <w:rPr>
          <w:szCs w:val="22"/>
        </w:rPr>
        <w:t>tanovisko</w:t>
      </w:r>
      <w:r w:rsidR="00DF5EBF" w:rsidRPr="004B1BE4">
        <w:rPr>
          <w:szCs w:val="22"/>
        </w:rPr>
        <w:t xml:space="preserve"> MMO ÚHA</w:t>
      </w:r>
      <w:r w:rsidR="00C22D4F">
        <w:rPr>
          <w:szCs w:val="22"/>
        </w:rPr>
        <w:t xml:space="preserve"> a stavebního řádu,</w:t>
      </w:r>
      <w:r w:rsidR="00DF5EBF" w:rsidRPr="004B1BE4">
        <w:rPr>
          <w:szCs w:val="22"/>
        </w:rPr>
        <w:t xml:space="preserve"> a MMO </w:t>
      </w:r>
      <w:r w:rsidR="00C22D4F">
        <w:rPr>
          <w:szCs w:val="22"/>
        </w:rPr>
        <w:t>o</w:t>
      </w:r>
      <w:r w:rsidR="00DF5EBF" w:rsidRPr="004B1BE4">
        <w:rPr>
          <w:szCs w:val="22"/>
        </w:rPr>
        <w:t>dbor dopravy</w:t>
      </w:r>
      <w:r w:rsidR="00720220" w:rsidRPr="004B1BE4">
        <w:rPr>
          <w:szCs w:val="22"/>
        </w:rPr>
        <w:t>.</w:t>
      </w:r>
      <w:r w:rsidR="002B7A00" w:rsidRPr="004B1BE4">
        <w:rPr>
          <w:szCs w:val="22"/>
        </w:rPr>
        <w:t xml:space="preserve"> </w:t>
      </w:r>
    </w:p>
    <w:p w:rsidR="0022566A" w:rsidRPr="00A145C4" w:rsidRDefault="0022566A" w:rsidP="00A145C4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A145C4">
        <w:rPr>
          <w:szCs w:val="22"/>
        </w:rPr>
        <w:t>Souhlasné stanovisko ob</w:t>
      </w:r>
      <w:r w:rsidR="00C22D4F">
        <w:rPr>
          <w:szCs w:val="22"/>
        </w:rPr>
        <w:t>jednatele k investičnímu záměru</w:t>
      </w:r>
      <w:r w:rsidRPr="00A145C4">
        <w:rPr>
          <w:szCs w:val="22"/>
        </w:rPr>
        <w:t xml:space="preserve">. Objednatel vydá toto stanovisko po předložení investičního záměru vč. kompletní dokladové části, a to ve lhůtě 10 pracovních dnů ode dne doručení písemné žádosti objednateli – </w:t>
      </w:r>
      <w:r w:rsidR="009262FF" w:rsidRPr="00A145C4">
        <w:rPr>
          <w:szCs w:val="22"/>
        </w:rPr>
        <w:t>na oddělení příprava a realizace investic.</w:t>
      </w:r>
    </w:p>
    <w:p w:rsidR="00C722BD" w:rsidRDefault="00C722BD" w:rsidP="00C722BD">
      <w:pPr>
        <w:spacing w:after="200"/>
        <w:ind w:left="567"/>
        <w:rPr>
          <w:szCs w:val="22"/>
        </w:rPr>
      </w:pPr>
      <w:r w:rsidRPr="00B52CF4">
        <w:rPr>
          <w:szCs w:val="22"/>
        </w:rPr>
        <w:t>Veškeré podmínky/požadavky dotčených orgánů</w:t>
      </w:r>
      <w:r w:rsidR="004739E5">
        <w:rPr>
          <w:szCs w:val="22"/>
        </w:rPr>
        <w:t>,</w:t>
      </w:r>
      <w:r w:rsidRPr="00B52CF4">
        <w:rPr>
          <w:szCs w:val="22"/>
        </w:rPr>
        <w:t xml:space="preserve"> organizací</w:t>
      </w:r>
      <w:r w:rsidR="004739E5">
        <w:rPr>
          <w:szCs w:val="22"/>
        </w:rPr>
        <w:t xml:space="preserve"> a objednatele,</w:t>
      </w:r>
      <w:r w:rsidRPr="00B52CF4">
        <w:rPr>
          <w:szCs w:val="22"/>
        </w:rPr>
        <w:t xml:space="preserve"> uvedené ve vyjádřeních a rozhodnutích, budou zhotovitelem zapracovány do </w:t>
      </w:r>
      <w:r>
        <w:rPr>
          <w:szCs w:val="22"/>
        </w:rPr>
        <w:t>investičního záměru</w:t>
      </w:r>
      <w:r w:rsidRPr="00B52CF4">
        <w:rPr>
          <w:szCs w:val="22"/>
        </w:rPr>
        <w:t>.</w:t>
      </w:r>
    </w:p>
    <w:p w:rsidR="00762CCD" w:rsidRPr="004D00F6" w:rsidRDefault="00762CCD" w:rsidP="00762CCD">
      <w:pPr>
        <w:spacing w:after="200"/>
        <w:ind w:left="1134" w:hanging="567"/>
      </w:pPr>
      <w:r w:rsidRPr="004D00F6">
        <w:rPr>
          <w:szCs w:val="22"/>
        </w:rPr>
        <w:lastRenderedPageBreak/>
        <w:t>Pro</w:t>
      </w:r>
      <w:r w:rsidRPr="004D00F6">
        <w:t xml:space="preserve"> zprac</w:t>
      </w:r>
      <w:r w:rsidR="00533A6C">
        <w:t xml:space="preserve">ování investičního záměru jsou navržena základní </w:t>
      </w:r>
      <w:r w:rsidRPr="004D00F6">
        <w:t>kritéria:</w:t>
      </w:r>
    </w:p>
    <w:p w:rsidR="00762CCD" w:rsidRPr="004D00F6" w:rsidRDefault="00AC7A68" w:rsidP="008F6179">
      <w:pPr>
        <w:pStyle w:val="Odstavecseseznamem"/>
        <w:numPr>
          <w:ilvl w:val="0"/>
          <w:numId w:val="6"/>
        </w:numPr>
        <w:spacing w:after="0"/>
        <w:ind w:left="1134" w:hanging="567"/>
        <w:rPr>
          <w:szCs w:val="22"/>
        </w:rPr>
      </w:pPr>
      <w:r>
        <w:rPr>
          <w:szCs w:val="22"/>
        </w:rPr>
        <w:t>Plnící stanice bude navržena</w:t>
      </w:r>
      <w:r w:rsidR="00762CCD" w:rsidRPr="004D00F6">
        <w:rPr>
          <w:szCs w:val="22"/>
        </w:rPr>
        <w:t xml:space="preserve"> jako </w:t>
      </w:r>
      <w:r w:rsidR="00C0719D" w:rsidRPr="004D00F6">
        <w:rPr>
          <w:szCs w:val="22"/>
        </w:rPr>
        <w:t>veřejná</w:t>
      </w:r>
      <w:r w:rsidR="00C22D4F">
        <w:rPr>
          <w:szCs w:val="22"/>
        </w:rPr>
        <w:t>,</w:t>
      </w:r>
      <w:r w:rsidR="00762CCD" w:rsidRPr="004D00F6">
        <w:rPr>
          <w:szCs w:val="22"/>
        </w:rPr>
        <w:t xml:space="preserve"> bezobslužná</w:t>
      </w:r>
      <w:r>
        <w:rPr>
          <w:szCs w:val="22"/>
        </w:rPr>
        <w:t xml:space="preserve"> tzn. </w:t>
      </w:r>
      <w:r w:rsidR="00C22D4F">
        <w:rPr>
          <w:szCs w:val="22"/>
        </w:rPr>
        <w:t xml:space="preserve">pro Dopravní podnik Ostrava a.s. (dále jen </w:t>
      </w:r>
      <w:r>
        <w:rPr>
          <w:szCs w:val="22"/>
        </w:rPr>
        <w:t>DP</w:t>
      </w:r>
      <w:r w:rsidR="00C22D4F">
        <w:rPr>
          <w:szCs w:val="22"/>
        </w:rPr>
        <w:t xml:space="preserve"> </w:t>
      </w:r>
      <w:r>
        <w:rPr>
          <w:szCs w:val="22"/>
        </w:rPr>
        <w:t>O</w:t>
      </w:r>
      <w:r w:rsidR="00C22D4F">
        <w:rPr>
          <w:szCs w:val="22"/>
        </w:rPr>
        <w:t>strava)</w:t>
      </w:r>
      <w:r>
        <w:rPr>
          <w:szCs w:val="22"/>
        </w:rPr>
        <w:t xml:space="preserve"> a SMO</w:t>
      </w:r>
      <w:r w:rsidR="00762CCD" w:rsidRPr="004D00F6">
        <w:rPr>
          <w:szCs w:val="22"/>
        </w:rPr>
        <w:t xml:space="preserve">. Stav plnění </w:t>
      </w:r>
      <w:r w:rsidR="007F1C58" w:rsidRPr="004D00F6">
        <w:rPr>
          <w:szCs w:val="22"/>
        </w:rPr>
        <w:t>80</w:t>
      </w:r>
      <w:r w:rsidR="00131C2F" w:rsidRPr="004D00F6">
        <w:rPr>
          <w:szCs w:val="22"/>
        </w:rPr>
        <w:t xml:space="preserve"> autobusů</w:t>
      </w:r>
      <w:r w:rsidR="000C5D05" w:rsidRPr="004D00F6">
        <w:rPr>
          <w:szCs w:val="22"/>
        </w:rPr>
        <w:t>/den</w:t>
      </w:r>
      <w:r w:rsidR="00131C2F" w:rsidRPr="004D00F6">
        <w:rPr>
          <w:szCs w:val="22"/>
        </w:rPr>
        <w:t xml:space="preserve"> DP</w:t>
      </w:r>
      <w:r w:rsidR="00751E5E">
        <w:rPr>
          <w:szCs w:val="22"/>
        </w:rPr>
        <w:t xml:space="preserve"> </w:t>
      </w:r>
      <w:r w:rsidR="00131C2F" w:rsidRPr="004D00F6">
        <w:rPr>
          <w:szCs w:val="22"/>
        </w:rPr>
        <w:t>O</w:t>
      </w:r>
      <w:r w:rsidR="00751E5E">
        <w:rPr>
          <w:szCs w:val="22"/>
        </w:rPr>
        <w:t>strava</w:t>
      </w:r>
      <w:r w:rsidR="000C5D05" w:rsidRPr="004D00F6">
        <w:rPr>
          <w:szCs w:val="22"/>
        </w:rPr>
        <w:t xml:space="preserve"> </w:t>
      </w:r>
      <w:r w:rsidR="00524907" w:rsidRPr="004D00F6">
        <w:rPr>
          <w:szCs w:val="22"/>
        </w:rPr>
        <w:t>+</w:t>
      </w:r>
      <w:r w:rsidR="00803518" w:rsidRPr="004D00F6">
        <w:rPr>
          <w:szCs w:val="22"/>
        </w:rPr>
        <w:t xml:space="preserve"> </w:t>
      </w:r>
      <w:r w:rsidR="00611987">
        <w:rPr>
          <w:szCs w:val="22"/>
        </w:rPr>
        <w:t>max</w:t>
      </w:r>
      <w:r w:rsidR="004739E5">
        <w:rPr>
          <w:szCs w:val="22"/>
        </w:rPr>
        <w:t>.</w:t>
      </w:r>
      <w:r w:rsidR="00611987">
        <w:rPr>
          <w:szCs w:val="22"/>
        </w:rPr>
        <w:t xml:space="preserve"> </w:t>
      </w:r>
      <w:r w:rsidR="00524907" w:rsidRPr="004D00F6">
        <w:rPr>
          <w:szCs w:val="22"/>
        </w:rPr>
        <w:t>40 voz</w:t>
      </w:r>
      <w:r w:rsidR="009D7B8D" w:rsidRPr="004D00F6">
        <w:rPr>
          <w:szCs w:val="22"/>
        </w:rPr>
        <w:t>idel</w:t>
      </w:r>
      <w:r w:rsidR="0062272D" w:rsidRPr="004D00F6">
        <w:rPr>
          <w:szCs w:val="22"/>
        </w:rPr>
        <w:t xml:space="preserve"> </w:t>
      </w:r>
      <w:r w:rsidR="00611987">
        <w:rPr>
          <w:szCs w:val="22"/>
        </w:rPr>
        <w:t>mimo špičku</w:t>
      </w:r>
      <w:r>
        <w:rPr>
          <w:szCs w:val="22"/>
        </w:rPr>
        <w:t xml:space="preserve"> plnění DP</w:t>
      </w:r>
      <w:r w:rsidR="00751E5E">
        <w:rPr>
          <w:szCs w:val="22"/>
        </w:rPr>
        <w:t xml:space="preserve"> </w:t>
      </w:r>
      <w:r>
        <w:rPr>
          <w:szCs w:val="22"/>
        </w:rPr>
        <w:t>O</w:t>
      </w:r>
      <w:r w:rsidR="00751E5E">
        <w:rPr>
          <w:szCs w:val="22"/>
        </w:rPr>
        <w:t>strava</w:t>
      </w:r>
      <w:r w:rsidR="00611987">
        <w:rPr>
          <w:szCs w:val="22"/>
        </w:rPr>
        <w:t xml:space="preserve"> </w:t>
      </w:r>
      <w:r>
        <w:rPr>
          <w:szCs w:val="22"/>
        </w:rPr>
        <w:t>(</w:t>
      </w:r>
      <w:r w:rsidR="00097551">
        <w:rPr>
          <w:szCs w:val="22"/>
        </w:rPr>
        <w:t xml:space="preserve">zejména </w:t>
      </w:r>
      <w:r w:rsidR="0062272D" w:rsidRPr="004D00F6">
        <w:rPr>
          <w:szCs w:val="22"/>
        </w:rPr>
        <w:t>SMO</w:t>
      </w:r>
      <w:r w:rsidR="00097551">
        <w:rPr>
          <w:szCs w:val="22"/>
        </w:rPr>
        <w:t>,</w:t>
      </w:r>
      <w:r w:rsidR="002D2CD4">
        <w:rPr>
          <w:szCs w:val="22"/>
        </w:rPr>
        <w:t xml:space="preserve"> </w:t>
      </w:r>
      <w:r w:rsidR="00C22D4F">
        <w:rPr>
          <w:szCs w:val="22"/>
        </w:rPr>
        <w:t>Hasičský záchranný sbor MSK</w:t>
      </w:r>
      <w:r w:rsidR="0062272D" w:rsidRPr="004D00F6">
        <w:rPr>
          <w:szCs w:val="22"/>
        </w:rPr>
        <w:t xml:space="preserve">, </w:t>
      </w:r>
      <w:r w:rsidR="00C22D4F">
        <w:rPr>
          <w:szCs w:val="22"/>
        </w:rPr>
        <w:t>P</w:t>
      </w:r>
      <w:r w:rsidR="0062272D" w:rsidRPr="004D00F6">
        <w:rPr>
          <w:szCs w:val="22"/>
        </w:rPr>
        <w:t>olicie</w:t>
      </w:r>
      <w:r w:rsidR="00C22D4F">
        <w:rPr>
          <w:szCs w:val="22"/>
        </w:rPr>
        <w:t xml:space="preserve"> ČR, </w:t>
      </w:r>
      <w:r w:rsidR="0062272D" w:rsidRPr="004D00F6">
        <w:rPr>
          <w:szCs w:val="22"/>
        </w:rPr>
        <w:t>apo</w:t>
      </w:r>
      <w:r w:rsidR="00097551">
        <w:rPr>
          <w:szCs w:val="22"/>
        </w:rPr>
        <w:t>d</w:t>
      </w:r>
      <w:r w:rsidR="0062272D" w:rsidRPr="004D00F6">
        <w:rPr>
          <w:szCs w:val="22"/>
        </w:rPr>
        <w:t>.)</w:t>
      </w:r>
      <w:r w:rsidR="00762CCD" w:rsidRPr="004D00F6">
        <w:rPr>
          <w:szCs w:val="22"/>
        </w:rPr>
        <w:t xml:space="preserve">/den, při max. </w:t>
      </w:r>
      <w:r w:rsidR="00533A6C">
        <w:rPr>
          <w:szCs w:val="22"/>
        </w:rPr>
        <w:t xml:space="preserve">předpokládaném </w:t>
      </w:r>
      <w:r w:rsidR="00762CCD" w:rsidRPr="004D00F6">
        <w:rPr>
          <w:szCs w:val="22"/>
        </w:rPr>
        <w:t xml:space="preserve">hodinovém výkonu </w:t>
      </w:r>
      <w:r w:rsidR="00533A6C">
        <w:rPr>
          <w:szCs w:val="22"/>
        </w:rPr>
        <w:t xml:space="preserve">do </w:t>
      </w:r>
      <w:r w:rsidR="007F1C58" w:rsidRPr="004D00F6">
        <w:rPr>
          <w:szCs w:val="22"/>
        </w:rPr>
        <w:t xml:space="preserve">3500 </w:t>
      </w:r>
      <w:r w:rsidR="00762CCD" w:rsidRPr="004D00F6">
        <w:rPr>
          <w:szCs w:val="22"/>
        </w:rPr>
        <w:t>m</w:t>
      </w:r>
      <w:r w:rsidR="00762CCD" w:rsidRPr="004D00F6">
        <w:rPr>
          <w:szCs w:val="22"/>
          <w:vertAlign w:val="superscript"/>
        </w:rPr>
        <w:t>3</w:t>
      </w:r>
      <w:r w:rsidR="00762CCD" w:rsidRPr="004D00F6">
        <w:rPr>
          <w:szCs w:val="22"/>
          <w:vertAlign w:val="subscript"/>
        </w:rPr>
        <w:t>n</w:t>
      </w:r>
      <w:r w:rsidR="00762CCD" w:rsidRPr="004D00F6">
        <w:rPr>
          <w:szCs w:val="22"/>
        </w:rPr>
        <w:t>/h.</w:t>
      </w:r>
      <w:r w:rsidR="00611987">
        <w:rPr>
          <w:szCs w:val="22"/>
        </w:rPr>
        <w:t xml:space="preserve"> Napojení </w:t>
      </w:r>
      <w:r w:rsidR="002D2CD4">
        <w:rPr>
          <w:szCs w:val="22"/>
        </w:rPr>
        <w:t xml:space="preserve">plnící stanice bude </w:t>
      </w:r>
      <w:r w:rsidR="00611987">
        <w:rPr>
          <w:szCs w:val="22"/>
        </w:rPr>
        <w:t xml:space="preserve">provedeno na stávající STL plynovod v blízkosti </w:t>
      </w:r>
      <w:r w:rsidR="00C22D4F">
        <w:rPr>
          <w:szCs w:val="22"/>
        </w:rPr>
        <w:t>A</w:t>
      </w:r>
      <w:r w:rsidR="00611987">
        <w:rPr>
          <w:szCs w:val="22"/>
        </w:rPr>
        <w:t>reálu</w:t>
      </w:r>
      <w:r w:rsidR="00C22D4F">
        <w:rPr>
          <w:szCs w:val="22"/>
        </w:rPr>
        <w:t xml:space="preserve"> autobusy Hranečník</w:t>
      </w:r>
      <w:r w:rsidR="00611987">
        <w:rPr>
          <w:szCs w:val="22"/>
        </w:rPr>
        <w:t>.</w:t>
      </w:r>
    </w:p>
    <w:p w:rsidR="00762CCD" w:rsidRPr="004D00F6" w:rsidRDefault="00762CCD" w:rsidP="008F6179">
      <w:pPr>
        <w:pStyle w:val="Odstavecseseznamem"/>
        <w:numPr>
          <w:ilvl w:val="0"/>
          <w:numId w:val="6"/>
        </w:numPr>
        <w:spacing w:after="0"/>
        <w:ind w:left="1134" w:hanging="567"/>
      </w:pPr>
      <w:r w:rsidRPr="004D00F6">
        <w:rPr>
          <w:szCs w:val="22"/>
        </w:rPr>
        <w:t xml:space="preserve">Rozvržení výdejních stojanů na plnění minimálně </w:t>
      </w:r>
      <w:r w:rsidR="007F1C58" w:rsidRPr="004D00F6">
        <w:rPr>
          <w:szCs w:val="22"/>
        </w:rPr>
        <w:t>3</w:t>
      </w:r>
      <w:r w:rsidR="00AC7A68">
        <w:rPr>
          <w:szCs w:val="22"/>
        </w:rPr>
        <w:t>-4</w:t>
      </w:r>
      <w:r w:rsidR="007F1C58" w:rsidRPr="004D00F6">
        <w:rPr>
          <w:szCs w:val="22"/>
        </w:rPr>
        <w:t xml:space="preserve"> </w:t>
      </w:r>
      <w:r w:rsidRPr="004D00F6">
        <w:rPr>
          <w:szCs w:val="22"/>
        </w:rPr>
        <w:t>ks autobusů najednou</w:t>
      </w:r>
      <w:r w:rsidR="00D44A6C" w:rsidRPr="004D00F6">
        <w:rPr>
          <w:szCs w:val="22"/>
        </w:rPr>
        <w:t xml:space="preserve"> </w:t>
      </w:r>
      <w:r w:rsidR="007F1C58" w:rsidRPr="004D00F6">
        <w:rPr>
          <w:szCs w:val="22"/>
        </w:rPr>
        <w:t xml:space="preserve">NGV2 </w:t>
      </w:r>
      <w:r w:rsidR="003773C9">
        <w:rPr>
          <w:szCs w:val="22"/>
        </w:rPr>
        <w:t xml:space="preserve">(80 autobusů </w:t>
      </w:r>
      <w:r w:rsidR="003773C9" w:rsidRPr="00FC73AC">
        <w:rPr>
          <w:szCs w:val="22"/>
        </w:rPr>
        <w:t>DP</w:t>
      </w:r>
      <w:r w:rsidR="00300683">
        <w:rPr>
          <w:szCs w:val="22"/>
        </w:rPr>
        <w:t xml:space="preserve"> </w:t>
      </w:r>
      <w:r w:rsidR="003773C9" w:rsidRPr="00FC73AC">
        <w:rPr>
          <w:szCs w:val="22"/>
        </w:rPr>
        <w:t>O</w:t>
      </w:r>
      <w:r w:rsidR="00300683">
        <w:rPr>
          <w:szCs w:val="22"/>
        </w:rPr>
        <w:t>strava</w:t>
      </w:r>
      <w:r w:rsidR="003773C9" w:rsidRPr="00FC73AC">
        <w:rPr>
          <w:szCs w:val="22"/>
        </w:rPr>
        <w:t xml:space="preserve">) </w:t>
      </w:r>
      <w:r w:rsidR="007F1C58" w:rsidRPr="00FC73AC">
        <w:rPr>
          <w:szCs w:val="22"/>
        </w:rPr>
        <w:t xml:space="preserve">a </w:t>
      </w:r>
      <w:r w:rsidR="000C5D05" w:rsidRPr="00FC73AC">
        <w:rPr>
          <w:szCs w:val="22"/>
        </w:rPr>
        <w:t>současně</w:t>
      </w:r>
      <w:r w:rsidR="007F1C58" w:rsidRPr="00FC73AC">
        <w:rPr>
          <w:szCs w:val="22"/>
        </w:rPr>
        <w:t xml:space="preserve"> 1 ks na NGV2+NGV1</w:t>
      </w:r>
      <w:r w:rsidRPr="00FC73AC">
        <w:rPr>
          <w:szCs w:val="22"/>
        </w:rPr>
        <w:t xml:space="preserve">, </w:t>
      </w:r>
      <w:r w:rsidR="00720220" w:rsidRPr="00FC73AC">
        <w:rPr>
          <w:szCs w:val="22"/>
        </w:rPr>
        <w:t>po dobu</w:t>
      </w:r>
      <w:r w:rsidR="00533A6C">
        <w:rPr>
          <w:szCs w:val="22"/>
        </w:rPr>
        <w:t xml:space="preserve"> cca</w:t>
      </w:r>
      <w:r w:rsidR="00720220" w:rsidRPr="00FC73AC">
        <w:rPr>
          <w:szCs w:val="22"/>
        </w:rPr>
        <w:t xml:space="preserve"> </w:t>
      </w:r>
      <w:r w:rsidR="00AC7A68" w:rsidRPr="00FC73AC">
        <w:rPr>
          <w:szCs w:val="22"/>
        </w:rPr>
        <w:t>8</w:t>
      </w:r>
      <w:r w:rsidR="00D44A6C" w:rsidRPr="00FC73AC">
        <w:rPr>
          <w:szCs w:val="22"/>
        </w:rPr>
        <w:t xml:space="preserve"> </w:t>
      </w:r>
      <w:r w:rsidR="00720220" w:rsidRPr="00FC73AC">
        <w:rPr>
          <w:szCs w:val="22"/>
        </w:rPr>
        <w:t xml:space="preserve">minut, </w:t>
      </w:r>
      <w:r w:rsidR="00AC7A68" w:rsidRPr="00FC73AC">
        <w:rPr>
          <w:szCs w:val="22"/>
        </w:rPr>
        <w:t xml:space="preserve">délka autobusů 12 a 18 m, </w:t>
      </w:r>
      <w:r w:rsidRPr="00FC73AC">
        <w:rPr>
          <w:szCs w:val="22"/>
        </w:rPr>
        <w:t>určení způsobu plnění vozidel zprava</w:t>
      </w:r>
      <w:r w:rsidR="00FC73AC">
        <w:rPr>
          <w:szCs w:val="22"/>
        </w:rPr>
        <w:t>,</w:t>
      </w:r>
      <w:r w:rsidR="00FC73AC" w:rsidRPr="00FC73AC">
        <w:rPr>
          <w:szCs w:val="22"/>
        </w:rPr>
        <w:t xml:space="preserve"> </w:t>
      </w:r>
      <w:r w:rsidR="00FC73AC">
        <w:rPr>
          <w:szCs w:val="22"/>
        </w:rPr>
        <w:t>z důvodu umístění plnícího hrdla v</w:t>
      </w:r>
      <w:r w:rsidR="00FC73AC" w:rsidRPr="00FC73AC">
        <w:rPr>
          <w:szCs w:val="22"/>
        </w:rPr>
        <w:t xml:space="preserve"> přední </w:t>
      </w:r>
      <w:r w:rsidR="00FC73AC">
        <w:rPr>
          <w:szCs w:val="22"/>
        </w:rPr>
        <w:t>a</w:t>
      </w:r>
      <w:r w:rsidR="00FC73AC" w:rsidRPr="00FC73AC">
        <w:rPr>
          <w:szCs w:val="22"/>
        </w:rPr>
        <w:t xml:space="preserve"> </w:t>
      </w:r>
      <w:r w:rsidR="00FC73AC">
        <w:rPr>
          <w:szCs w:val="22"/>
        </w:rPr>
        <w:t xml:space="preserve">v </w:t>
      </w:r>
      <w:r w:rsidR="00FC73AC" w:rsidRPr="00FC73AC">
        <w:rPr>
          <w:szCs w:val="22"/>
        </w:rPr>
        <w:t>zadní části</w:t>
      </w:r>
      <w:r w:rsidR="00FC73AC">
        <w:rPr>
          <w:szCs w:val="22"/>
        </w:rPr>
        <w:t xml:space="preserve"> vozidla</w:t>
      </w:r>
      <w:r w:rsidRPr="00FC73AC">
        <w:rPr>
          <w:szCs w:val="22"/>
        </w:rPr>
        <w:t>.</w:t>
      </w:r>
    </w:p>
    <w:p w:rsidR="00762CCD" w:rsidRPr="004D00F6" w:rsidRDefault="00762CCD" w:rsidP="008F6179">
      <w:pPr>
        <w:pStyle w:val="Odstavecseseznamem"/>
        <w:numPr>
          <w:ilvl w:val="0"/>
          <w:numId w:val="6"/>
        </w:numPr>
        <w:spacing w:after="0"/>
        <w:ind w:left="1134" w:hanging="567"/>
        <w:rPr>
          <w:szCs w:val="22"/>
        </w:rPr>
      </w:pPr>
      <w:r w:rsidRPr="004D00F6">
        <w:rPr>
          <w:szCs w:val="22"/>
        </w:rPr>
        <w:t>Odběrné místo plynu je stanoveno</w:t>
      </w:r>
      <w:r w:rsidR="00131C2F" w:rsidRPr="004D00F6">
        <w:rPr>
          <w:szCs w:val="22"/>
        </w:rPr>
        <w:t xml:space="preserve"> STL dle </w:t>
      </w:r>
      <w:r w:rsidR="000C5D05" w:rsidRPr="004D00F6">
        <w:rPr>
          <w:szCs w:val="22"/>
        </w:rPr>
        <w:t>distribuční soustavy</w:t>
      </w:r>
      <w:r w:rsidR="009D7B8D" w:rsidRPr="004D00F6">
        <w:rPr>
          <w:szCs w:val="22"/>
        </w:rPr>
        <w:t xml:space="preserve"> Innogy</w:t>
      </w:r>
      <w:r w:rsidR="005D0F83">
        <w:rPr>
          <w:szCs w:val="22"/>
        </w:rPr>
        <w:t xml:space="preserve"> – příloha č. </w:t>
      </w:r>
      <w:r w:rsidR="00AC7A68" w:rsidRPr="00751E5E">
        <w:rPr>
          <w:szCs w:val="22"/>
        </w:rPr>
        <w:t>3</w:t>
      </w:r>
      <w:r w:rsidR="005D0F83">
        <w:rPr>
          <w:szCs w:val="22"/>
        </w:rPr>
        <w:t xml:space="preserve"> Smlouvy o dílo - Smlouva o připojení k distribuční soustavě číslo 310090004485, číslo smlouvy DOD20160114</w:t>
      </w:r>
      <w:r w:rsidR="00C777AE">
        <w:rPr>
          <w:szCs w:val="22"/>
        </w:rPr>
        <w:t>.</w:t>
      </w:r>
    </w:p>
    <w:p w:rsidR="002B7A00" w:rsidRDefault="002B7A00" w:rsidP="008F6179">
      <w:pPr>
        <w:pStyle w:val="Odstavecseseznamem"/>
        <w:numPr>
          <w:ilvl w:val="0"/>
          <w:numId w:val="6"/>
        </w:numPr>
        <w:spacing w:after="0"/>
        <w:ind w:left="1134" w:hanging="567"/>
        <w:rPr>
          <w:szCs w:val="22"/>
        </w:rPr>
      </w:pPr>
      <w:r w:rsidRPr="004D00F6">
        <w:rPr>
          <w:szCs w:val="22"/>
        </w:rPr>
        <w:t>Míst</w:t>
      </w:r>
      <w:r w:rsidR="000C5D05" w:rsidRPr="004D00F6">
        <w:rPr>
          <w:szCs w:val="22"/>
        </w:rPr>
        <w:t>em</w:t>
      </w:r>
      <w:r w:rsidRPr="004D00F6">
        <w:rPr>
          <w:szCs w:val="22"/>
        </w:rPr>
        <w:t xml:space="preserve"> napojení el. energie je</w:t>
      </w:r>
      <w:r w:rsidR="0041120C">
        <w:rPr>
          <w:szCs w:val="22"/>
        </w:rPr>
        <w:t xml:space="preserve"> NN rozvaděč ve</w:t>
      </w:r>
      <w:r w:rsidRPr="004D00F6">
        <w:rPr>
          <w:szCs w:val="22"/>
        </w:rPr>
        <w:t xml:space="preserve"> </w:t>
      </w:r>
      <w:r w:rsidR="00131C2F" w:rsidRPr="004D00F6">
        <w:rPr>
          <w:szCs w:val="22"/>
        </w:rPr>
        <w:t>stávající měnírn</w:t>
      </w:r>
      <w:r w:rsidR="0041120C">
        <w:rPr>
          <w:szCs w:val="22"/>
        </w:rPr>
        <w:t>ě</w:t>
      </w:r>
      <w:r w:rsidR="00131C2F" w:rsidRPr="004D00F6">
        <w:rPr>
          <w:szCs w:val="22"/>
        </w:rPr>
        <w:t xml:space="preserve"> v </w:t>
      </w:r>
      <w:r w:rsidR="00097551">
        <w:rPr>
          <w:szCs w:val="22"/>
        </w:rPr>
        <w:t>A</w:t>
      </w:r>
      <w:r w:rsidR="00131C2F" w:rsidRPr="004D00F6">
        <w:rPr>
          <w:szCs w:val="22"/>
        </w:rPr>
        <w:t>reálu autobusy Hranečník</w:t>
      </w:r>
      <w:r w:rsidR="00097551">
        <w:rPr>
          <w:szCs w:val="22"/>
        </w:rPr>
        <w:t>,</w:t>
      </w:r>
      <w:r w:rsidRPr="004D00F6">
        <w:rPr>
          <w:szCs w:val="22"/>
        </w:rPr>
        <w:t xml:space="preserve"> přislíbený výkon </w:t>
      </w:r>
      <w:r w:rsidR="00131C2F" w:rsidRPr="004D00F6">
        <w:rPr>
          <w:szCs w:val="22"/>
        </w:rPr>
        <w:t>do 400 kVA</w:t>
      </w:r>
      <w:r w:rsidRPr="004D00F6">
        <w:rPr>
          <w:szCs w:val="22"/>
        </w:rPr>
        <w:t>.</w:t>
      </w:r>
    </w:p>
    <w:p w:rsidR="00882EB5" w:rsidRPr="004D00F6" w:rsidRDefault="00882EB5" w:rsidP="008F6179">
      <w:pPr>
        <w:pStyle w:val="Odstavecseseznamem"/>
        <w:numPr>
          <w:ilvl w:val="0"/>
          <w:numId w:val="6"/>
        </w:numPr>
        <w:spacing w:after="0"/>
        <w:ind w:left="1134" w:hanging="567"/>
        <w:rPr>
          <w:szCs w:val="22"/>
        </w:rPr>
      </w:pPr>
      <w:r>
        <w:rPr>
          <w:szCs w:val="22"/>
        </w:rPr>
        <w:t xml:space="preserve">Prostory vymezené pro umístění Plnící stanice CNG </w:t>
      </w:r>
      <w:r w:rsidR="00D66623">
        <w:rPr>
          <w:szCs w:val="22"/>
        </w:rPr>
        <w:t xml:space="preserve">autobusy </w:t>
      </w:r>
      <w:r>
        <w:rPr>
          <w:szCs w:val="22"/>
        </w:rPr>
        <w:t>Hranečník jsou uvedeny v příloze č</w:t>
      </w:r>
      <w:r w:rsidRPr="00751E5E">
        <w:rPr>
          <w:szCs w:val="22"/>
        </w:rPr>
        <w:t xml:space="preserve">. </w:t>
      </w:r>
      <w:r w:rsidR="00AC7A68" w:rsidRPr="00751E5E">
        <w:rPr>
          <w:szCs w:val="22"/>
        </w:rPr>
        <w:t>4</w:t>
      </w:r>
      <w:r>
        <w:rPr>
          <w:szCs w:val="22"/>
        </w:rPr>
        <w:t xml:space="preserve"> Smlouvy o dílo.</w:t>
      </w:r>
    </w:p>
    <w:p w:rsidR="00F477F1" w:rsidRDefault="00F477F1" w:rsidP="00AC7A68">
      <w:pPr>
        <w:spacing w:after="0"/>
        <w:ind w:left="1134" w:hanging="567"/>
        <w:rPr>
          <w:szCs w:val="22"/>
        </w:rPr>
      </w:pPr>
    </w:p>
    <w:p w:rsidR="00DB1A8D" w:rsidRDefault="00AC7A68" w:rsidP="00751E5E">
      <w:pPr>
        <w:pStyle w:val="Odstavecseseznamem"/>
        <w:numPr>
          <w:ilvl w:val="0"/>
          <w:numId w:val="4"/>
        </w:numPr>
        <w:spacing w:after="200"/>
        <w:ind w:left="567" w:hanging="567"/>
        <w:rPr>
          <w:szCs w:val="22"/>
        </w:rPr>
      </w:pPr>
      <w:r w:rsidRPr="00751E5E">
        <w:rPr>
          <w:b/>
          <w:szCs w:val="22"/>
        </w:rPr>
        <w:t>Investiční záměr</w:t>
      </w:r>
      <w:r w:rsidR="00B5659A" w:rsidRPr="004D00F6">
        <w:rPr>
          <w:szCs w:val="22"/>
        </w:rPr>
        <w:t xml:space="preserve"> </w:t>
      </w:r>
      <w:r w:rsidR="00BC236D" w:rsidRPr="00BC236D">
        <w:rPr>
          <w:szCs w:val="22"/>
        </w:rPr>
        <w:t>bude respektovat</w:t>
      </w:r>
      <w:r w:rsidR="004739E5">
        <w:rPr>
          <w:szCs w:val="22"/>
        </w:rPr>
        <w:t xml:space="preserve"> zejména</w:t>
      </w:r>
      <w:r w:rsidR="00DB1A8D">
        <w:rPr>
          <w:szCs w:val="22"/>
        </w:rPr>
        <w:t>:</w:t>
      </w:r>
    </w:p>
    <w:p w:rsidR="00B14C3D" w:rsidRDefault="00751E5E" w:rsidP="00751E5E">
      <w:pPr>
        <w:pStyle w:val="Odstavecseseznamem"/>
        <w:numPr>
          <w:ilvl w:val="0"/>
          <w:numId w:val="9"/>
        </w:numPr>
        <w:spacing w:after="0"/>
        <w:ind w:left="1134" w:hanging="567"/>
        <w:rPr>
          <w:szCs w:val="22"/>
        </w:rPr>
      </w:pPr>
      <w:r>
        <w:rPr>
          <w:szCs w:val="22"/>
        </w:rPr>
        <w:t>Z</w:t>
      </w:r>
      <w:r w:rsidR="00BC236D" w:rsidRPr="00DB1A8D">
        <w:rPr>
          <w:szCs w:val="22"/>
        </w:rPr>
        <w:t xml:space="preserve">ákon č. 458/2000 Sb. (energetický zákon) v platném znění, </w:t>
      </w:r>
    </w:p>
    <w:p w:rsidR="00B14C3D" w:rsidRDefault="00BC236D" w:rsidP="00751E5E">
      <w:pPr>
        <w:pStyle w:val="Odstavecseseznamem"/>
        <w:numPr>
          <w:ilvl w:val="0"/>
          <w:numId w:val="9"/>
        </w:numPr>
        <w:spacing w:after="0"/>
        <w:ind w:left="1134" w:hanging="567"/>
        <w:rPr>
          <w:szCs w:val="22"/>
        </w:rPr>
      </w:pPr>
      <w:r w:rsidRPr="00DB1A8D">
        <w:rPr>
          <w:szCs w:val="22"/>
        </w:rPr>
        <w:t xml:space="preserve">ČSN EN ISO 3183 Naftový a plynárenský průmysl – Ocelové trubky pro potrubní přepravní systémy, </w:t>
      </w:r>
    </w:p>
    <w:p w:rsidR="00B14C3D" w:rsidRDefault="00BC236D" w:rsidP="00751E5E">
      <w:pPr>
        <w:pStyle w:val="Odstavecseseznamem"/>
        <w:numPr>
          <w:ilvl w:val="0"/>
          <w:numId w:val="9"/>
        </w:numPr>
        <w:spacing w:after="0"/>
        <w:ind w:left="1134" w:hanging="567"/>
        <w:rPr>
          <w:szCs w:val="22"/>
        </w:rPr>
      </w:pPr>
      <w:r w:rsidRPr="00DB1A8D">
        <w:rPr>
          <w:szCs w:val="22"/>
        </w:rPr>
        <w:t xml:space="preserve">TPG 702 04/Z1 Plynovody a přípojky z oceli s nejvyšším provozním tlakem do 100 barů včetně, </w:t>
      </w:r>
    </w:p>
    <w:p w:rsidR="00B14C3D" w:rsidRDefault="00BC236D" w:rsidP="00751E5E">
      <w:pPr>
        <w:pStyle w:val="Odstavecseseznamem"/>
        <w:numPr>
          <w:ilvl w:val="0"/>
          <w:numId w:val="9"/>
        </w:numPr>
        <w:spacing w:after="0"/>
        <w:ind w:left="1134" w:hanging="567"/>
        <w:rPr>
          <w:szCs w:val="22"/>
        </w:rPr>
      </w:pPr>
      <w:r w:rsidRPr="00DB1A8D">
        <w:rPr>
          <w:szCs w:val="22"/>
        </w:rPr>
        <w:t>TPG 304 02 Plnící stanice stlačeného zemního plynu pro motorová vozidla.</w:t>
      </w:r>
    </w:p>
    <w:p w:rsidR="002A7820" w:rsidRDefault="00AC7A68" w:rsidP="00751E5E">
      <w:pPr>
        <w:pStyle w:val="Odstavecseseznamem"/>
        <w:numPr>
          <w:ilvl w:val="0"/>
          <w:numId w:val="9"/>
        </w:numPr>
        <w:spacing w:after="0"/>
        <w:ind w:left="1134" w:hanging="567"/>
        <w:rPr>
          <w:szCs w:val="22"/>
        </w:rPr>
      </w:pPr>
      <w:r>
        <w:rPr>
          <w:szCs w:val="22"/>
        </w:rPr>
        <w:t>Investiční záměr</w:t>
      </w:r>
      <w:r w:rsidR="002A7820">
        <w:rPr>
          <w:szCs w:val="22"/>
        </w:rPr>
        <w:t xml:space="preserve"> bude vypracován v </w:t>
      </w:r>
      <w:r w:rsidR="00DB1A8D">
        <w:rPr>
          <w:szCs w:val="22"/>
        </w:rPr>
        <w:t>souladu</w:t>
      </w:r>
      <w:r w:rsidR="002A7820">
        <w:rPr>
          <w:szCs w:val="22"/>
        </w:rPr>
        <w:t xml:space="preserve"> se smlouvou o připojení k distribuční soustavě </w:t>
      </w:r>
      <w:r w:rsidR="007D0211">
        <w:rPr>
          <w:szCs w:val="22"/>
        </w:rPr>
        <w:t>č. </w:t>
      </w:r>
      <w:r w:rsidR="002A7820">
        <w:rPr>
          <w:szCs w:val="22"/>
        </w:rPr>
        <w:t>3100900448</w:t>
      </w:r>
      <w:r w:rsidR="007D0211">
        <w:rPr>
          <w:szCs w:val="22"/>
        </w:rPr>
        <w:t>, nebo její změnou</w:t>
      </w:r>
      <w:r w:rsidR="002A7820">
        <w:rPr>
          <w:szCs w:val="22"/>
        </w:rPr>
        <w:t xml:space="preserve"> (připojení přípojky pomocí trubky PE-100)</w:t>
      </w:r>
      <w:r w:rsidR="00C777AE">
        <w:rPr>
          <w:szCs w:val="22"/>
        </w:rPr>
        <w:t>.</w:t>
      </w:r>
    </w:p>
    <w:p w:rsidR="00AC7A68" w:rsidRPr="00BC236D" w:rsidRDefault="00AC7A68" w:rsidP="00BC236D">
      <w:pPr>
        <w:spacing w:after="0"/>
        <w:ind w:left="1134"/>
        <w:rPr>
          <w:szCs w:val="22"/>
        </w:rPr>
      </w:pPr>
    </w:p>
    <w:p w:rsidR="0056048F" w:rsidRPr="006D3861" w:rsidRDefault="00AC7A68" w:rsidP="00751E5E">
      <w:pPr>
        <w:pStyle w:val="Odstavecseseznamem"/>
        <w:numPr>
          <w:ilvl w:val="0"/>
          <w:numId w:val="4"/>
        </w:numPr>
        <w:spacing w:after="200"/>
        <w:ind w:left="567" w:hanging="567"/>
        <w:rPr>
          <w:szCs w:val="22"/>
        </w:rPr>
      </w:pPr>
      <w:r w:rsidRPr="00751E5E">
        <w:rPr>
          <w:b/>
          <w:szCs w:val="22"/>
        </w:rPr>
        <w:t>Investiční záměr</w:t>
      </w:r>
      <w:r w:rsidR="00FC73AC">
        <w:rPr>
          <w:szCs w:val="22"/>
        </w:rPr>
        <w:t xml:space="preserve"> zohlední</w:t>
      </w:r>
      <w:r w:rsidR="00E857A7" w:rsidRPr="00FC73AC">
        <w:rPr>
          <w:szCs w:val="22"/>
        </w:rPr>
        <w:t xml:space="preserve"> níže uvedené </w:t>
      </w:r>
      <w:r w:rsidR="00FC73AC">
        <w:rPr>
          <w:szCs w:val="22"/>
        </w:rPr>
        <w:t xml:space="preserve">požadavky na </w:t>
      </w:r>
      <w:r w:rsidR="00E857A7" w:rsidRPr="00FC73AC">
        <w:rPr>
          <w:szCs w:val="22"/>
        </w:rPr>
        <w:t>SO a PS</w:t>
      </w:r>
      <w:r w:rsidR="00C80F3E" w:rsidRPr="00FC73AC">
        <w:rPr>
          <w:szCs w:val="22"/>
        </w:rPr>
        <w:t>:</w:t>
      </w:r>
      <w:r w:rsidR="006D3861">
        <w:rPr>
          <w:szCs w:val="22"/>
        </w:rPr>
        <w:t xml:space="preserve"> </w:t>
      </w:r>
      <w:r w:rsidR="0056048F" w:rsidRPr="006D3861">
        <w:rPr>
          <w:szCs w:val="22"/>
        </w:rPr>
        <w:t xml:space="preserve"> </w:t>
      </w:r>
    </w:p>
    <w:p w:rsidR="00C80F3E" w:rsidRPr="001A5A9E" w:rsidRDefault="00C80F3E" w:rsidP="00751E5E">
      <w:pPr>
        <w:ind w:left="567"/>
        <w:rPr>
          <w:b/>
          <w:szCs w:val="22"/>
        </w:rPr>
      </w:pPr>
      <w:r w:rsidRPr="001A5A9E">
        <w:rPr>
          <w:b/>
          <w:szCs w:val="22"/>
        </w:rPr>
        <w:t>SO 01 Plynovodní přípojka</w:t>
      </w:r>
    </w:p>
    <w:p w:rsidR="001A5A9E" w:rsidRDefault="00C80F3E" w:rsidP="00751E5E">
      <w:pPr>
        <w:pStyle w:val="Odstavecseseznamem"/>
        <w:numPr>
          <w:ilvl w:val="0"/>
          <w:numId w:val="9"/>
        </w:numPr>
        <w:spacing w:after="0"/>
        <w:ind w:left="1134" w:hanging="567"/>
        <w:rPr>
          <w:szCs w:val="22"/>
        </w:rPr>
      </w:pPr>
      <w:r w:rsidRPr="001A5A9E">
        <w:rPr>
          <w:szCs w:val="22"/>
        </w:rPr>
        <w:t>Zřízení plynovodní přípojky vč. určení místa měření odběru plynu</w:t>
      </w:r>
      <w:r w:rsidR="001802B9">
        <w:rPr>
          <w:szCs w:val="22"/>
        </w:rPr>
        <w:t xml:space="preserve"> a mechanického uzávěru plynu umístěného v bezpečné vzdálenosti od hranice čerpací stanice</w:t>
      </w:r>
      <w:r w:rsidRPr="001A5A9E">
        <w:rPr>
          <w:szCs w:val="22"/>
        </w:rPr>
        <w:t xml:space="preserve">. </w:t>
      </w:r>
    </w:p>
    <w:p w:rsidR="00D93882" w:rsidRPr="001A5A9E" w:rsidRDefault="00D93882" w:rsidP="00751E5E">
      <w:pPr>
        <w:pStyle w:val="Odstavecseseznamem"/>
        <w:numPr>
          <w:ilvl w:val="0"/>
          <w:numId w:val="9"/>
        </w:numPr>
        <w:spacing w:after="0"/>
        <w:ind w:left="1134" w:hanging="567"/>
        <w:rPr>
          <w:szCs w:val="22"/>
        </w:rPr>
      </w:pPr>
      <w:r w:rsidRPr="00C80F3E">
        <w:rPr>
          <w:szCs w:val="22"/>
        </w:rPr>
        <w:t xml:space="preserve">Napojení </w:t>
      </w:r>
      <w:r>
        <w:rPr>
          <w:szCs w:val="22"/>
        </w:rPr>
        <w:t xml:space="preserve">plynoměru </w:t>
      </w:r>
      <w:r w:rsidRPr="00C80F3E">
        <w:rPr>
          <w:szCs w:val="22"/>
        </w:rPr>
        <w:t>do systému AYSIS</w:t>
      </w:r>
      <w:r w:rsidR="00B7019C">
        <w:rPr>
          <w:szCs w:val="22"/>
        </w:rPr>
        <w:t xml:space="preserve"> (v majetku DP</w:t>
      </w:r>
      <w:r w:rsidR="00751E5E">
        <w:rPr>
          <w:szCs w:val="22"/>
        </w:rPr>
        <w:t xml:space="preserve"> </w:t>
      </w:r>
      <w:r w:rsidR="00B7019C">
        <w:rPr>
          <w:szCs w:val="22"/>
        </w:rPr>
        <w:t>O</w:t>
      </w:r>
      <w:r w:rsidR="00751E5E">
        <w:rPr>
          <w:szCs w:val="22"/>
        </w:rPr>
        <w:t>strava</w:t>
      </w:r>
      <w:r w:rsidR="00B7019C">
        <w:rPr>
          <w:szCs w:val="22"/>
        </w:rPr>
        <w:t>)</w:t>
      </w:r>
      <w:r w:rsidRPr="00C80F3E">
        <w:rPr>
          <w:szCs w:val="22"/>
        </w:rPr>
        <w:t xml:space="preserve"> vč. úpravy software</w:t>
      </w:r>
      <w:r>
        <w:rPr>
          <w:szCs w:val="22"/>
        </w:rPr>
        <w:t xml:space="preserve"> a přenosu dat</w:t>
      </w:r>
      <w:r w:rsidR="00B7019C">
        <w:rPr>
          <w:szCs w:val="22"/>
        </w:rPr>
        <w:t>.</w:t>
      </w:r>
    </w:p>
    <w:p w:rsidR="00C80F3E" w:rsidRDefault="00C80F3E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3F34A3">
        <w:rPr>
          <w:szCs w:val="22"/>
        </w:rPr>
        <w:t xml:space="preserve">Přípojka bude navržena v dimenzi pro cílový stav </w:t>
      </w:r>
      <w:r w:rsidR="003F34A3">
        <w:rPr>
          <w:szCs w:val="22"/>
        </w:rPr>
        <w:t xml:space="preserve">plnění dle zvolené varianty v </w:t>
      </w:r>
      <w:r w:rsidRPr="003F34A3">
        <w:rPr>
          <w:szCs w:val="22"/>
        </w:rPr>
        <w:t>předpokládaném max. hodinovém odběru</w:t>
      </w:r>
      <w:r w:rsidR="00533A6C">
        <w:rPr>
          <w:szCs w:val="22"/>
        </w:rPr>
        <w:t xml:space="preserve"> do</w:t>
      </w:r>
      <w:r w:rsidR="000C5D05" w:rsidRPr="003F34A3">
        <w:rPr>
          <w:szCs w:val="22"/>
        </w:rPr>
        <w:t xml:space="preserve"> </w:t>
      </w:r>
      <w:r w:rsidR="00131C2F" w:rsidRPr="003F34A3">
        <w:rPr>
          <w:szCs w:val="22"/>
        </w:rPr>
        <w:t>3500</w:t>
      </w:r>
      <w:r w:rsidRPr="003F34A3">
        <w:rPr>
          <w:szCs w:val="22"/>
        </w:rPr>
        <w:t xml:space="preserve"> m</w:t>
      </w:r>
      <w:r w:rsidRPr="003F34A3">
        <w:rPr>
          <w:szCs w:val="22"/>
          <w:vertAlign w:val="superscript"/>
        </w:rPr>
        <w:t>3</w:t>
      </w:r>
      <w:r w:rsidRPr="003F34A3">
        <w:rPr>
          <w:szCs w:val="22"/>
          <w:vertAlign w:val="subscript"/>
        </w:rPr>
        <w:t>n</w:t>
      </w:r>
      <w:r w:rsidRPr="003F34A3">
        <w:rPr>
          <w:szCs w:val="22"/>
        </w:rPr>
        <w:t xml:space="preserve">/h. </w:t>
      </w:r>
    </w:p>
    <w:p w:rsidR="00C80F3E" w:rsidRPr="00C80F3E" w:rsidRDefault="00C80F3E" w:rsidP="00751E5E">
      <w:pPr>
        <w:ind w:left="1134" w:hanging="567"/>
        <w:rPr>
          <w:b/>
          <w:szCs w:val="22"/>
        </w:rPr>
      </w:pPr>
      <w:r w:rsidRPr="00C80F3E">
        <w:rPr>
          <w:b/>
          <w:szCs w:val="22"/>
        </w:rPr>
        <w:t>SO 02 Plnící stanice CNG - stavební část</w:t>
      </w:r>
    </w:p>
    <w:p w:rsidR="00C80F3E" w:rsidRPr="00C80F3E" w:rsidRDefault="00C80F3E" w:rsidP="00751E5E">
      <w:pPr>
        <w:pStyle w:val="Odstavecseseznamem"/>
        <w:numPr>
          <w:ilvl w:val="0"/>
          <w:numId w:val="9"/>
        </w:numPr>
        <w:spacing w:after="0"/>
        <w:ind w:left="1134" w:hanging="567"/>
        <w:rPr>
          <w:szCs w:val="22"/>
        </w:rPr>
      </w:pPr>
      <w:r w:rsidRPr="00C80F3E">
        <w:rPr>
          <w:szCs w:val="22"/>
        </w:rPr>
        <w:t xml:space="preserve">Budova pro umístění technologického zařízení tlakového zásobníku, kompresoru, MaR, el. rozvaděče – vč. základové konstrukce, zastřešení, protihlukové izolace, tepelné izolace, protipožární </w:t>
      </w:r>
      <w:r w:rsidR="00A7573B">
        <w:rPr>
          <w:szCs w:val="22"/>
        </w:rPr>
        <w:t xml:space="preserve">a detonační </w:t>
      </w:r>
      <w:r w:rsidRPr="00C80F3E">
        <w:rPr>
          <w:szCs w:val="22"/>
        </w:rPr>
        <w:t>izolace, plynotěsných konstrukcí u místnosti ohrožených výbuchem.</w:t>
      </w:r>
    </w:p>
    <w:p w:rsidR="00C80F3E" w:rsidRDefault="00C80F3E" w:rsidP="00751E5E">
      <w:pPr>
        <w:pStyle w:val="Odstavecseseznamem"/>
        <w:numPr>
          <w:ilvl w:val="0"/>
          <w:numId w:val="9"/>
        </w:numPr>
        <w:spacing w:after="0"/>
        <w:ind w:left="1134" w:hanging="567"/>
        <w:rPr>
          <w:szCs w:val="22"/>
        </w:rPr>
      </w:pPr>
      <w:r w:rsidRPr="00C80F3E">
        <w:rPr>
          <w:szCs w:val="22"/>
        </w:rPr>
        <w:t>Elektroinstalace a uzemnění plnicí stanice, rozvaděče pro technologie.</w:t>
      </w:r>
    </w:p>
    <w:p w:rsidR="00E0087C" w:rsidRPr="00E0087C" w:rsidRDefault="00E0087C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 xml:space="preserve">Možnost blokování chodu stanice „STOP TLAČÍTKO“ z bezpečné vzdálenosti (vrátnice </w:t>
      </w:r>
      <w:r w:rsidR="00751E5E">
        <w:rPr>
          <w:szCs w:val="22"/>
        </w:rPr>
        <w:t>Areálu autobusy Hranečník</w:t>
      </w:r>
      <w:r>
        <w:rPr>
          <w:szCs w:val="22"/>
        </w:rPr>
        <w:t>).</w:t>
      </w:r>
    </w:p>
    <w:p w:rsidR="00C80F3E" w:rsidRPr="00C80F3E" w:rsidRDefault="00C80F3E" w:rsidP="00751E5E">
      <w:pPr>
        <w:ind w:left="1134" w:hanging="567"/>
        <w:rPr>
          <w:b/>
          <w:szCs w:val="22"/>
        </w:rPr>
      </w:pPr>
      <w:r w:rsidRPr="00C80F3E">
        <w:rPr>
          <w:b/>
          <w:szCs w:val="22"/>
        </w:rPr>
        <w:t>SO 03 Zpevněné plochy vč. odvodnění</w:t>
      </w:r>
      <w:r w:rsidR="000829E7">
        <w:rPr>
          <w:b/>
          <w:szCs w:val="22"/>
        </w:rPr>
        <w:t xml:space="preserve"> a dopravního značení</w:t>
      </w:r>
    </w:p>
    <w:p w:rsidR="00C80F3E" w:rsidRPr="00C80F3E" w:rsidRDefault="00C80F3E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C80F3E">
        <w:rPr>
          <w:szCs w:val="22"/>
        </w:rPr>
        <w:t>Úprava přístupové komunikace, a případné další úpravy stávajících zpevněných ploch.</w:t>
      </w:r>
    </w:p>
    <w:p w:rsidR="00F71D36" w:rsidRDefault="00C80F3E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C80F3E">
        <w:rPr>
          <w:szCs w:val="22"/>
        </w:rPr>
        <w:t>Úpravy stávajícího dopravního značení</w:t>
      </w:r>
      <w:r w:rsidR="00F71D36">
        <w:rPr>
          <w:szCs w:val="22"/>
        </w:rPr>
        <w:t>.</w:t>
      </w:r>
    </w:p>
    <w:p w:rsidR="00C80F3E" w:rsidRPr="00C80F3E" w:rsidRDefault="00F71D36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>D</w:t>
      </w:r>
      <w:r w:rsidR="00C33E47">
        <w:rPr>
          <w:szCs w:val="22"/>
        </w:rPr>
        <w:t>opravní obslužnost</w:t>
      </w:r>
      <w:r w:rsidR="007131E4">
        <w:rPr>
          <w:szCs w:val="22"/>
        </w:rPr>
        <w:t xml:space="preserve"> </w:t>
      </w:r>
      <w:r>
        <w:rPr>
          <w:szCs w:val="22"/>
        </w:rPr>
        <w:t xml:space="preserve">a </w:t>
      </w:r>
      <w:r w:rsidR="0041120C">
        <w:rPr>
          <w:szCs w:val="22"/>
        </w:rPr>
        <w:t>obalové</w:t>
      </w:r>
      <w:r>
        <w:rPr>
          <w:szCs w:val="22"/>
        </w:rPr>
        <w:t xml:space="preserve"> křivky</w:t>
      </w:r>
    </w:p>
    <w:p w:rsidR="00C80F3E" w:rsidRDefault="00C80F3E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C80F3E">
        <w:rPr>
          <w:szCs w:val="22"/>
        </w:rPr>
        <w:t xml:space="preserve">Dešťová kanalizace odvádějící dešťové vody do stávající dešťové kanalizace. </w:t>
      </w:r>
    </w:p>
    <w:p w:rsidR="00683635" w:rsidRPr="00C80F3E" w:rsidRDefault="00683635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 xml:space="preserve">Vybudování nových zpevněných ploch včetně </w:t>
      </w:r>
      <w:r w:rsidR="00DB1A8D">
        <w:rPr>
          <w:szCs w:val="22"/>
        </w:rPr>
        <w:t>dopravního značení</w:t>
      </w:r>
      <w:r>
        <w:rPr>
          <w:szCs w:val="22"/>
        </w:rPr>
        <w:t>.</w:t>
      </w:r>
    </w:p>
    <w:p w:rsidR="00614DFC" w:rsidRDefault="00614DFC">
      <w:pPr>
        <w:spacing w:after="200" w:line="276" w:lineRule="auto"/>
        <w:jc w:val="left"/>
        <w:rPr>
          <w:b/>
          <w:szCs w:val="22"/>
        </w:rPr>
      </w:pPr>
      <w:r>
        <w:rPr>
          <w:b/>
          <w:szCs w:val="22"/>
        </w:rPr>
        <w:br w:type="page"/>
      </w:r>
    </w:p>
    <w:p w:rsidR="00C80F3E" w:rsidRPr="00C80F3E" w:rsidRDefault="00C80F3E" w:rsidP="00751E5E">
      <w:pPr>
        <w:ind w:left="1134" w:hanging="567"/>
        <w:rPr>
          <w:b/>
          <w:szCs w:val="22"/>
        </w:rPr>
      </w:pPr>
      <w:r w:rsidRPr="00C80F3E">
        <w:rPr>
          <w:b/>
          <w:szCs w:val="22"/>
        </w:rPr>
        <w:lastRenderedPageBreak/>
        <w:t xml:space="preserve">SO 04 </w:t>
      </w:r>
      <w:r>
        <w:rPr>
          <w:b/>
          <w:szCs w:val="22"/>
        </w:rPr>
        <w:t>E</w:t>
      </w:r>
      <w:r w:rsidRPr="00C80F3E">
        <w:rPr>
          <w:b/>
          <w:szCs w:val="22"/>
        </w:rPr>
        <w:t xml:space="preserve">lektropřípojka </w:t>
      </w:r>
    </w:p>
    <w:p w:rsidR="00C80F3E" w:rsidRDefault="00C80F3E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C80F3E">
        <w:rPr>
          <w:szCs w:val="22"/>
        </w:rPr>
        <w:t>Zřízení elektropřípojky pro plnící stanici</w:t>
      </w:r>
      <w:r w:rsidR="006F3C6F">
        <w:rPr>
          <w:szCs w:val="22"/>
        </w:rPr>
        <w:t xml:space="preserve"> včetně potřebné úpravy NN </w:t>
      </w:r>
      <w:r w:rsidR="0041120C">
        <w:rPr>
          <w:szCs w:val="22"/>
        </w:rPr>
        <w:t>rozvaděče ve stávající měnírně</w:t>
      </w:r>
      <w:r w:rsidR="006F3C6F">
        <w:rPr>
          <w:szCs w:val="22"/>
        </w:rPr>
        <w:t xml:space="preserve"> v </w:t>
      </w:r>
      <w:r w:rsidR="00E61A16">
        <w:rPr>
          <w:szCs w:val="22"/>
        </w:rPr>
        <w:t>A</w:t>
      </w:r>
      <w:r w:rsidR="006F3C6F">
        <w:rPr>
          <w:szCs w:val="22"/>
        </w:rPr>
        <w:t>reálu autobusy Hranečník</w:t>
      </w:r>
      <w:r w:rsidRPr="00C80F3E">
        <w:rPr>
          <w:szCs w:val="22"/>
          <w:highlight w:val="yellow"/>
        </w:rPr>
        <w:t xml:space="preserve"> </w:t>
      </w:r>
    </w:p>
    <w:p w:rsidR="00C80F3E" w:rsidRPr="00C80F3E" w:rsidRDefault="00C80F3E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C80F3E">
        <w:rPr>
          <w:szCs w:val="22"/>
        </w:rPr>
        <w:t>Měření spotřeby elektrické energie</w:t>
      </w:r>
      <w:r w:rsidR="00D93882">
        <w:rPr>
          <w:szCs w:val="22"/>
        </w:rPr>
        <w:t xml:space="preserve"> pro kompresory a technologii plnící stanice</w:t>
      </w:r>
      <w:r>
        <w:rPr>
          <w:szCs w:val="22"/>
        </w:rPr>
        <w:t>.</w:t>
      </w:r>
      <w:r w:rsidRPr="00C80F3E">
        <w:rPr>
          <w:szCs w:val="22"/>
        </w:rPr>
        <w:t xml:space="preserve"> </w:t>
      </w:r>
    </w:p>
    <w:p w:rsidR="00C80F3E" w:rsidRPr="00C80F3E" w:rsidRDefault="00C80F3E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C80F3E">
        <w:rPr>
          <w:szCs w:val="22"/>
        </w:rPr>
        <w:t>Napojení do systému AYSIS</w:t>
      </w:r>
      <w:r w:rsidR="00DB1A8D">
        <w:rPr>
          <w:szCs w:val="22"/>
        </w:rPr>
        <w:t>, který je ve vlastnictví DP</w:t>
      </w:r>
      <w:r w:rsidR="00751E5E">
        <w:rPr>
          <w:szCs w:val="22"/>
        </w:rPr>
        <w:t xml:space="preserve"> </w:t>
      </w:r>
      <w:r w:rsidR="00DB1A8D">
        <w:rPr>
          <w:szCs w:val="22"/>
        </w:rPr>
        <w:t>O</w:t>
      </w:r>
      <w:r w:rsidR="00751E5E">
        <w:rPr>
          <w:szCs w:val="22"/>
        </w:rPr>
        <w:t>strava</w:t>
      </w:r>
      <w:r w:rsidR="00DB1A8D">
        <w:rPr>
          <w:szCs w:val="22"/>
        </w:rPr>
        <w:t xml:space="preserve"> </w:t>
      </w:r>
      <w:r w:rsidRPr="00C80F3E">
        <w:rPr>
          <w:szCs w:val="22"/>
        </w:rPr>
        <w:t>vč. úpravy software</w:t>
      </w:r>
      <w:r w:rsidR="006F3C6F">
        <w:rPr>
          <w:szCs w:val="22"/>
        </w:rPr>
        <w:t xml:space="preserve"> a přenosu dat do systému IT</w:t>
      </w:r>
      <w:r w:rsidR="00B71CC3">
        <w:rPr>
          <w:szCs w:val="22"/>
        </w:rPr>
        <w:t xml:space="preserve"> a na dispečink dopravní cesty</w:t>
      </w:r>
      <w:r w:rsidR="003109ED">
        <w:rPr>
          <w:szCs w:val="22"/>
        </w:rPr>
        <w:t xml:space="preserve"> DP Ostrava</w:t>
      </w:r>
      <w:r w:rsidRPr="00C80F3E">
        <w:rPr>
          <w:szCs w:val="22"/>
        </w:rPr>
        <w:t xml:space="preserve">. </w:t>
      </w:r>
    </w:p>
    <w:p w:rsidR="001802B9" w:rsidRDefault="00C80F3E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C80F3E">
        <w:rPr>
          <w:szCs w:val="22"/>
        </w:rPr>
        <w:t xml:space="preserve">Možnost blokování </w:t>
      </w:r>
      <w:r w:rsidR="0050344E">
        <w:rPr>
          <w:szCs w:val="22"/>
        </w:rPr>
        <w:t>chodu všech</w:t>
      </w:r>
      <w:r w:rsidR="00D93882">
        <w:rPr>
          <w:szCs w:val="22"/>
        </w:rPr>
        <w:t xml:space="preserve"> kompresorů </w:t>
      </w:r>
      <w:r w:rsidRPr="00C80F3E">
        <w:rPr>
          <w:szCs w:val="22"/>
        </w:rPr>
        <w:t xml:space="preserve">v energetických špičkách </w:t>
      </w:r>
      <w:r w:rsidR="00E61A16">
        <w:rPr>
          <w:szCs w:val="22"/>
        </w:rPr>
        <w:t>objednatele</w:t>
      </w:r>
      <w:r w:rsidR="0050344E">
        <w:rPr>
          <w:szCs w:val="22"/>
        </w:rPr>
        <w:t xml:space="preserve"> pomocí energetického sy</w:t>
      </w:r>
      <w:r w:rsidR="00E61A16">
        <w:rPr>
          <w:szCs w:val="22"/>
        </w:rPr>
        <w:t>s</w:t>
      </w:r>
      <w:r w:rsidR="0050344E">
        <w:rPr>
          <w:szCs w:val="22"/>
        </w:rPr>
        <w:t>tému AISYS</w:t>
      </w:r>
      <w:r w:rsidR="00DB1A8D">
        <w:rPr>
          <w:szCs w:val="22"/>
        </w:rPr>
        <w:t>, který je ve vlastnictví DP</w:t>
      </w:r>
      <w:r w:rsidR="00751E5E">
        <w:rPr>
          <w:szCs w:val="22"/>
        </w:rPr>
        <w:t xml:space="preserve"> </w:t>
      </w:r>
      <w:r w:rsidR="00DB1A8D">
        <w:rPr>
          <w:szCs w:val="22"/>
        </w:rPr>
        <w:t>O</w:t>
      </w:r>
      <w:r w:rsidR="00751E5E">
        <w:rPr>
          <w:szCs w:val="22"/>
        </w:rPr>
        <w:t>strava</w:t>
      </w:r>
      <w:r w:rsidR="00DB1A8D">
        <w:rPr>
          <w:szCs w:val="22"/>
        </w:rPr>
        <w:t>.</w:t>
      </w:r>
    </w:p>
    <w:p w:rsidR="00C80F3E" w:rsidRPr="00C80F3E" w:rsidRDefault="00C80F3E" w:rsidP="00751E5E">
      <w:pPr>
        <w:ind w:left="1134" w:hanging="567"/>
        <w:rPr>
          <w:b/>
          <w:szCs w:val="22"/>
        </w:rPr>
      </w:pPr>
      <w:r w:rsidRPr="00C80F3E">
        <w:rPr>
          <w:b/>
          <w:szCs w:val="22"/>
        </w:rPr>
        <w:t>SO 05 Přípojka IT</w:t>
      </w:r>
    </w:p>
    <w:p w:rsidR="00C80F3E" w:rsidRPr="00C80F3E" w:rsidRDefault="00C80F3E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C80F3E">
        <w:rPr>
          <w:szCs w:val="22"/>
        </w:rPr>
        <w:t>Zřízení přípojky datového kabelu pro přenos dat.</w:t>
      </w:r>
    </w:p>
    <w:p w:rsidR="00C80F3E" w:rsidRDefault="00C80F3E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C80F3E">
        <w:rPr>
          <w:szCs w:val="22"/>
        </w:rPr>
        <w:t xml:space="preserve">Kartový automat pro výdej </w:t>
      </w:r>
      <w:r w:rsidR="006F3C6F">
        <w:rPr>
          <w:szCs w:val="22"/>
        </w:rPr>
        <w:t>CNG.</w:t>
      </w:r>
    </w:p>
    <w:p w:rsidR="000829E7" w:rsidRDefault="000829E7" w:rsidP="00751E5E">
      <w:pPr>
        <w:ind w:left="1134" w:hanging="567"/>
        <w:rPr>
          <w:b/>
          <w:szCs w:val="22"/>
        </w:rPr>
      </w:pPr>
      <w:r w:rsidRPr="000829E7">
        <w:rPr>
          <w:b/>
          <w:szCs w:val="22"/>
        </w:rPr>
        <w:t xml:space="preserve">SO 06 </w:t>
      </w:r>
      <w:r>
        <w:rPr>
          <w:b/>
          <w:szCs w:val="22"/>
        </w:rPr>
        <w:t xml:space="preserve">Oplocení CNG stanice </w:t>
      </w:r>
      <w:r w:rsidR="008C13AA">
        <w:rPr>
          <w:b/>
          <w:szCs w:val="22"/>
        </w:rPr>
        <w:t>včetně vjezdové brány</w:t>
      </w:r>
    </w:p>
    <w:p w:rsidR="002E7FD5" w:rsidRDefault="002E7FD5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>Dálkové ovládání brány</w:t>
      </w:r>
      <w:r w:rsidR="001040DE">
        <w:rPr>
          <w:szCs w:val="22"/>
        </w:rPr>
        <w:t xml:space="preserve"> pomocí vjezdové smyčky.</w:t>
      </w:r>
      <w:r>
        <w:rPr>
          <w:szCs w:val="22"/>
        </w:rPr>
        <w:t xml:space="preserve"> </w:t>
      </w:r>
    </w:p>
    <w:p w:rsidR="001040DE" w:rsidRDefault="001040DE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>Oplocení stanice.</w:t>
      </w:r>
    </w:p>
    <w:p w:rsidR="001040DE" w:rsidRPr="00C80F3E" w:rsidRDefault="001040DE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>Oplocení technologie.</w:t>
      </w:r>
    </w:p>
    <w:p w:rsidR="000829E7" w:rsidRPr="00A64061" w:rsidRDefault="000829E7" w:rsidP="00751E5E">
      <w:pPr>
        <w:ind w:left="1134" w:hanging="567"/>
        <w:rPr>
          <w:b/>
        </w:rPr>
      </w:pPr>
      <w:r w:rsidRPr="00A64061">
        <w:rPr>
          <w:b/>
        </w:rPr>
        <w:t>SO 0</w:t>
      </w:r>
      <w:r>
        <w:rPr>
          <w:b/>
        </w:rPr>
        <w:t>7</w:t>
      </w:r>
      <w:r w:rsidRPr="00A64061">
        <w:rPr>
          <w:b/>
        </w:rPr>
        <w:t xml:space="preserve"> </w:t>
      </w:r>
      <w:r w:rsidRPr="000829E7">
        <w:rPr>
          <w:b/>
          <w:szCs w:val="22"/>
        </w:rPr>
        <w:t>Přístřešek</w:t>
      </w:r>
      <w:r w:rsidRPr="00A64061">
        <w:rPr>
          <w:b/>
        </w:rPr>
        <w:t xml:space="preserve"> výdejních stojanů </w:t>
      </w:r>
    </w:p>
    <w:p w:rsidR="000829E7" w:rsidRPr="000829E7" w:rsidRDefault="000829E7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b/>
          <w:szCs w:val="22"/>
        </w:rPr>
      </w:pPr>
      <w:r w:rsidRPr="00A64061">
        <w:t xml:space="preserve">Ocelová </w:t>
      </w:r>
      <w:r w:rsidRPr="000829E7">
        <w:rPr>
          <w:szCs w:val="22"/>
        </w:rPr>
        <w:t>konstrukce</w:t>
      </w:r>
      <w:r w:rsidRPr="00A64061">
        <w:t xml:space="preserve"> přístřešku vč. základové</w:t>
      </w:r>
      <w:r w:rsidR="00533A6C">
        <w:t xml:space="preserve"> konstrukce a odvodnění střechy</w:t>
      </w:r>
      <w:r w:rsidRPr="00A64061">
        <w:t>.</w:t>
      </w:r>
    </w:p>
    <w:p w:rsidR="000829E7" w:rsidRPr="000829E7" w:rsidRDefault="000829E7" w:rsidP="00751E5E">
      <w:pPr>
        <w:ind w:left="1134" w:hanging="567"/>
        <w:rPr>
          <w:b/>
          <w:szCs w:val="22"/>
        </w:rPr>
      </w:pPr>
      <w:r>
        <w:rPr>
          <w:b/>
          <w:szCs w:val="22"/>
        </w:rPr>
        <w:t xml:space="preserve">SO 09 </w:t>
      </w:r>
      <w:r w:rsidRPr="000829E7">
        <w:rPr>
          <w:b/>
          <w:szCs w:val="22"/>
        </w:rPr>
        <w:t xml:space="preserve">Kácení dřevin </w:t>
      </w:r>
    </w:p>
    <w:p w:rsidR="000829E7" w:rsidRPr="00A74B13" w:rsidRDefault="000829E7" w:rsidP="00751E5E">
      <w:pPr>
        <w:pStyle w:val="Odstavecseseznamem"/>
        <w:numPr>
          <w:ilvl w:val="0"/>
          <w:numId w:val="5"/>
        </w:numPr>
        <w:spacing w:after="200"/>
        <w:ind w:left="1134" w:hanging="567"/>
      </w:pPr>
      <w:r w:rsidRPr="00A74B13">
        <w:t xml:space="preserve">Situace </w:t>
      </w:r>
      <w:r w:rsidRPr="000829E7">
        <w:rPr>
          <w:szCs w:val="22"/>
        </w:rPr>
        <w:t>dřevin</w:t>
      </w:r>
      <w:r w:rsidRPr="00A74B13">
        <w:t xml:space="preserve"> určených ke kácení.</w:t>
      </w:r>
    </w:p>
    <w:p w:rsidR="000829E7" w:rsidRPr="000829E7" w:rsidRDefault="000829E7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A74B13">
        <w:t xml:space="preserve">Ochrana </w:t>
      </w:r>
      <w:r w:rsidRPr="000829E7">
        <w:rPr>
          <w:szCs w:val="22"/>
        </w:rPr>
        <w:t>stávajících</w:t>
      </w:r>
      <w:r w:rsidRPr="00A74B13">
        <w:t xml:space="preserve"> dřevin rostoucích v blízkosti stavby dle ČSN 83 9061.</w:t>
      </w:r>
    </w:p>
    <w:p w:rsidR="000829E7" w:rsidRPr="000829E7" w:rsidRDefault="000829E7" w:rsidP="00751E5E">
      <w:pPr>
        <w:ind w:left="567"/>
        <w:rPr>
          <w:b/>
        </w:rPr>
      </w:pPr>
      <w:r w:rsidRPr="000829E7">
        <w:rPr>
          <w:b/>
        </w:rPr>
        <w:t>IO 0</w:t>
      </w:r>
      <w:r>
        <w:rPr>
          <w:b/>
        </w:rPr>
        <w:t>1</w:t>
      </w:r>
      <w:r w:rsidRPr="000829E7">
        <w:rPr>
          <w:b/>
        </w:rPr>
        <w:t xml:space="preserve"> </w:t>
      </w:r>
      <w:r w:rsidRPr="000829E7">
        <w:rPr>
          <w:b/>
          <w:szCs w:val="22"/>
        </w:rPr>
        <w:t>CCTV</w:t>
      </w:r>
      <w:r w:rsidRPr="000829E7">
        <w:rPr>
          <w:b/>
        </w:rPr>
        <w:t xml:space="preserve"> – kamerov</w:t>
      </w:r>
      <w:r>
        <w:rPr>
          <w:b/>
        </w:rPr>
        <w:t>ý systém</w:t>
      </w:r>
    </w:p>
    <w:p w:rsidR="000829E7" w:rsidRPr="000829E7" w:rsidRDefault="000829E7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t>K</w:t>
      </w:r>
      <w:r w:rsidRPr="00A64061">
        <w:t>amerov</w:t>
      </w:r>
      <w:r>
        <w:t>ý</w:t>
      </w:r>
      <w:r w:rsidRPr="00A64061">
        <w:t xml:space="preserve"> s</w:t>
      </w:r>
      <w:r>
        <w:t>ystém plnící stanice napojený na stávající kamerový systém v Areálu autobusy Hranečník.</w:t>
      </w:r>
    </w:p>
    <w:p w:rsidR="00C80F3E" w:rsidRPr="00710FFB" w:rsidRDefault="00C80F3E" w:rsidP="00751E5E">
      <w:pPr>
        <w:ind w:left="1134" w:hanging="567"/>
        <w:rPr>
          <w:b/>
          <w:szCs w:val="22"/>
        </w:rPr>
      </w:pPr>
      <w:r w:rsidRPr="00710FFB">
        <w:rPr>
          <w:b/>
          <w:szCs w:val="22"/>
        </w:rPr>
        <w:t xml:space="preserve">PS 01 Technologie plnící stanice CNG </w:t>
      </w:r>
    </w:p>
    <w:p w:rsidR="000C5D05" w:rsidRDefault="00C80F3E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710FFB">
        <w:rPr>
          <w:szCs w:val="22"/>
        </w:rPr>
        <w:t xml:space="preserve">Plnící stanice bude navržena jako veřejná bezobslužná. </w:t>
      </w:r>
      <w:r w:rsidR="0041133B" w:rsidRPr="00710FFB">
        <w:rPr>
          <w:szCs w:val="22"/>
        </w:rPr>
        <w:t>S</w:t>
      </w:r>
      <w:r w:rsidRPr="00710FFB">
        <w:rPr>
          <w:szCs w:val="22"/>
        </w:rPr>
        <w:t xml:space="preserve">tav plnění </w:t>
      </w:r>
      <w:r w:rsidR="003F34A3">
        <w:rPr>
          <w:szCs w:val="22"/>
        </w:rPr>
        <w:t>dle zvolené varianty</w:t>
      </w:r>
      <w:r w:rsidR="0041133B" w:rsidRPr="00710FFB">
        <w:rPr>
          <w:szCs w:val="22"/>
        </w:rPr>
        <w:t xml:space="preserve">, </w:t>
      </w:r>
      <w:r w:rsidRPr="00710FFB">
        <w:rPr>
          <w:szCs w:val="22"/>
        </w:rPr>
        <w:t xml:space="preserve">při </w:t>
      </w:r>
      <w:r w:rsidR="00533A6C">
        <w:rPr>
          <w:szCs w:val="22"/>
        </w:rPr>
        <w:t xml:space="preserve">předpokládaném </w:t>
      </w:r>
      <w:r w:rsidRPr="00710FFB">
        <w:rPr>
          <w:szCs w:val="22"/>
        </w:rPr>
        <w:t xml:space="preserve">max. hodinovém výkonu </w:t>
      </w:r>
      <w:r w:rsidR="00533A6C">
        <w:rPr>
          <w:szCs w:val="22"/>
        </w:rPr>
        <w:t xml:space="preserve">do </w:t>
      </w:r>
      <w:r w:rsidR="000C5D05" w:rsidRPr="00710FFB">
        <w:rPr>
          <w:szCs w:val="22"/>
        </w:rPr>
        <w:t>3500</w:t>
      </w:r>
      <w:r w:rsidRPr="00710FFB">
        <w:rPr>
          <w:szCs w:val="22"/>
        </w:rPr>
        <w:t xml:space="preserve"> m</w:t>
      </w:r>
      <w:r w:rsidRPr="00710FFB">
        <w:rPr>
          <w:szCs w:val="22"/>
          <w:vertAlign w:val="superscript"/>
        </w:rPr>
        <w:t>3</w:t>
      </w:r>
      <w:r w:rsidRPr="00710FFB">
        <w:rPr>
          <w:szCs w:val="22"/>
          <w:vertAlign w:val="subscript"/>
        </w:rPr>
        <w:t>n</w:t>
      </w:r>
      <w:r w:rsidRPr="00710FFB">
        <w:rPr>
          <w:szCs w:val="22"/>
        </w:rPr>
        <w:t>/h.</w:t>
      </w:r>
    </w:p>
    <w:p w:rsidR="00B86302" w:rsidRDefault="00B86302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062A7D">
        <w:rPr>
          <w:szCs w:val="22"/>
        </w:rPr>
        <w:t>Stanice musí před započetím tankování ověřit vůz i řidiče. Vůz pomocí čipu</w:t>
      </w:r>
      <w:r w:rsidR="00891A67">
        <w:rPr>
          <w:szCs w:val="22"/>
        </w:rPr>
        <w:t xml:space="preserve"> </w:t>
      </w:r>
      <w:r w:rsidRPr="00062A7D">
        <w:rPr>
          <w:szCs w:val="22"/>
        </w:rPr>
        <w:t>(MIFARE) a řidiče pomocí karty (MIFARE DESFIRE).</w:t>
      </w:r>
    </w:p>
    <w:p w:rsidR="00B86302" w:rsidRDefault="00B86302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062A7D">
        <w:rPr>
          <w:szCs w:val="22"/>
        </w:rPr>
        <w:t>P</w:t>
      </w:r>
      <w:r w:rsidR="00415138">
        <w:rPr>
          <w:szCs w:val="22"/>
        </w:rPr>
        <w:t>lnící stanice</w:t>
      </w:r>
      <w:r w:rsidRPr="00062A7D">
        <w:rPr>
          <w:szCs w:val="22"/>
        </w:rPr>
        <w:t xml:space="preserve"> musí být nezávislá na stavu podnikové sítě</w:t>
      </w:r>
      <w:r w:rsidR="00094532">
        <w:rPr>
          <w:szCs w:val="22"/>
        </w:rPr>
        <w:t xml:space="preserve"> objednatele</w:t>
      </w:r>
      <w:r w:rsidRPr="00062A7D">
        <w:rPr>
          <w:szCs w:val="22"/>
        </w:rPr>
        <w:t xml:space="preserve"> </w:t>
      </w:r>
      <w:r w:rsidR="00094532">
        <w:rPr>
          <w:szCs w:val="22"/>
        </w:rPr>
        <w:t>(</w:t>
      </w:r>
      <w:r w:rsidRPr="00062A7D">
        <w:rPr>
          <w:szCs w:val="22"/>
        </w:rPr>
        <w:t>LAN</w:t>
      </w:r>
      <w:r w:rsidR="00094532">
        <w:rPr>
          <w:szCs w:val="22"/>
        </w:rPr>
        <w:t>)</w:t>
      </w:r>
      <w:r w:rsidRPr="00062A7D">
        <w:rPr>
          <w:szCs w:val="22"/>
        </w:rPr>
        <w:t>.</w:t>
      </w:r>
    </w:p>
    <w:p w:rsidR="00B86302" w:rsidRDefault="00B86302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062A7D">
        <w:rPr>
          <w:szCs w:val="22"/>
        </w:rPr>
        <w:t>Informace o tankování musí být primárně  ukládány v říd</w:t>
      </w:r>
      <w:r w:rsidR="00094532">
        <w:rPr>
          <w:szCs w:val="22"/>
        </w:rPr>
        <w:t>i</w:t>
      </w:r>
      <w:r w:rsidRPr="00062A7D">
        <w:rPr>
          <w:szCs w:val="22"/>
        </w:rPr>
        <w:t xml:space="preserve">cím systému </w:t>
      </w:r>
      <w:r w:rsidR="00415138">
        <w:rPr>
          <w:szCs w:val="22"/>
        </w:rPr>
        <w:t>plnící stanice</w:t>
      </w:r>
      <w:r w:rsidRPr="00062A7D">
        <w:rPr>
          <w:szCs w:val="22"/>
        </w:rPr>
        <w:t xml:space="preserve"> (režim offline) a až následně přenášeny do stávajícího </w:t>
      </w:r>
      <w:r w:rsidR="00415138">
        <w:rPr>
          <w:szCs w:val="22"/>
        </w:rPr>
        <w:t>informačního systému</w:t>
      </w:r>
      <w:r w:rsidRPr="00062A7D">
        <w:rPr>
          <w:szCs w:val="22"/>
        </w:rPr>
        <w:t xml:space="preserve"> WINMISS, který slouží pro řízení přístupů a zpracování údajů o tankování vozidel. </w:t>
      </w:r>
    </w:p>
    <w:p w:rsidR="00B86302" w:rsidRDefault="00B86302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062A7D">
        <w:rPr>
          <w:szCs w:val="22"/>
        </w:rPr>
        <w:t>Říd</w:t>
      </w:r>
      <w:r w:rsidR="00FC73AC">
        <w:rPr>
          <w:szCs w:val="22"/>
        </w:rPr>
        <w:t>i</w:t>
      </w:r>
      <w:r w:rsidRPr="00062A7D">
        <w:rPr>
          <w:szCs w:val="22"/>
        </w:rPr>
        <w:t xml:space="preserve">cí systém </w:t>
      </w:r>
      <w:r w:rsidR="00415138">
        <w:rPr>
          <w:szCs w:val="22"/>
        </w:rPr>
        <w:t>plnící stanice</w:t>
      </w:r>
      <w:r w:rsidRPr="00062A7D">
        <w:rPr>
          <w:szCs w:val="22"/>
        </w:rPr>
        <w:t xml:space="preserve"> musí být připojen k záložnímu zdroji napájení a v případě výpadku primárního napájení (ze sítě) záložní zdroj umožní regulérní ukončení říd</w:t>
      </w:r>
      <w:r w:rsidR="00094532">
        <w:rPr>
          <w:szCs w:val="22"/>
        </w:rPr>
        <w:t>i</w:t>
      </w:r>
      <w:r w:rsidRPr="00062A7D">
        <w:rPr>
          <w:szCs w:val="22"/>
        </w:rPr>
        <w:t xml:space="preserve">cího systému </w:t>
      </w:r>
      <w:r w:rsidR="00FC73AC">
        <w:rPr>
          <w:szCs w:val="22"/>
        </w:rPr>
        <w:t>plnící sta</w:t>
      </w:r>
      <w:r w:rsidR="00415138">
        <w:rPr>
          <w:szCs w:val="22"/>
        </w:rPr>
        <w:t>nice</w:t>
      </w:r>
      <w:r w:rsidRPr="00062A7D">
        <w:rPr>
          <w:szCs w:val="22"/>
        </w:rPr>
        <w:t>.</w:t>
      </w:r>
    </w:p>
    <w:p w:rsidR="00B86302" w:rsidRDefault="00415138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 xml:space="preserve">Plnící stanice </w:t>
      </w:r>
      <w:r w:rsidR="00B86302" w:rsidRPr="008A628B">
        <w:rPr>
          <w:szCs w:val="22"/>
        </w:rPr>
        <w:t>bude poskytovat</w:t>
      </w:r>
      <w:r w:rsidR="00B86302">
        <w:rPr>
          <w:szCs w:val="22"/>
        </w:rPr>
        <w:t xml:space="preserve"> denní přehled plnění CNG do vozidel. Tyto údaje, budou předány formou dodatečně specifikované datové věty pro import do evidence </w:t>
      </w:r>
      <w:r w:rsidR="00094532">
        <w:rPr>
          <w:szCs w:val="22"/>
        </w:rPr>
        <w:t>objednatele</w:t>
      </w:r>
      <w:r w:rsidR="00B86302">
        <w:rPr>
          <w:szCs w:val="22"/>
        </w:rPr>
        <w:t xml:space="preserve"> </w:t>
      </w:r>
      <w:r>
        <w:rPr>
          <w:szCs w:val="22"/>
        </w:rPr>
        <w:t>informační</w:t>
      </w:r>
      <w:r w:rsidR="00D9236F">
        <w:rPr>
          <w:szCs w:val="22"/>
        </w:rPr>
        <w:t>ho</w:t>
      </w:r>
      <w:r>
        <w:rPr>
          <w:szCs w:val="22"/>
        </w:rPr>
        <w:t xml:space="preserve"> systém</w:t>
      </w:r>
      <w:r w:rsidR="00D9236F">
        <w:rPr>
          <w:szCs w:val="22"/>
        </w:rPr>
        <w:t>u</w:t>
      </w:r>
      <w:r w:rsidR="00B86302">
        <w:rPr>
          <w:szCs w:val="22"/>
        </w:rPr>
        <w:t xml:space="preserve"> WINMISS. Tento denní přehled plnění CNG do vozidel (od 00:00 hod do 24:00 hod) bude doručen vždy následující pracovní den po uskutečnění plnění CNG do vozidel do 04:00 hod ráno. V případě, že plnění CNG proběhne v mimopracovní den/dny, pak pracovní den následující po tomto/těchto mimopracovních dnech do 04:00 hod ráno souhrnně.</w:t>
      </w:r>
    </w:p>
    <w:p w:rsidR="00FC73AC" w:rsidRDefault="00D93882" w:rsidP="00300683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>Předávání informací o stavu technologie do informačního systému provozovaného v</w:t>
      </w:r>
      <w:r w:rsidR="0050344E">
        <w:rPr>
          <w:szCs w:val="22"/>
        </w:rPr>
        <w:t> </w:t>
      </w:r>
      <w:r>
        <w:rPr>
          <w:szCs w:val="22"/>
        </w:rPr>
        <w:t>D</w:t>
      </w:r>
      <w:r w:rsidR="00751E5E">
        <w:rPr>
          <w:szCs w:val="22"/>
        </w:rPr>
        <w:t>P</w:t>
      </w:r>
      <w:r w:rsidR="0050344E">
        <w:rPr>
          <w:szCs w:val="22"/>
        </w:rPr>
        <w:t xml:space="preserve"> Ostrava</w:t>
      </w:r>
      <w:r>
        <w:rPr>
          <w:szCs w:val="22"/>
        </w:rPr>
        <w:t xml:space="preserve"> (chod kompresorů, kompresor </w:t>
      </w:r>
      <w:r w:rsidR="0050344E">
        <w:rPr>
          <w:szCs w:val="22"/>
        </w:rPr>
        <w:t>v poruše, kontinuální vyčítání tlaku plynu, kompresor připraven, dálkový RESTART, spuštění plynového čidla a další signály nutné k zajištění bezproblémového chodu plnící stanice)</w:t>
      </w:r>
    </w:p>
    <w:p w:rsidR="0056048F" w:rsidRDefault="00C80F3E" w:rsidP="00300683">
      <w:pPr>
        <w:pStyle w:val="Odstavecseseznamem"/>
        <w:numPr>
          <w:ilvl w:val="0"/>
          <w:numId w:val="5"/>
        </w:numPr>
        <w:spacing w:after="0"/>
        <w:ind w:left="1134" w:hanging="567"/>
      </w:pPr>
      <w:r w:rsidRPr="00FC73AC">
        <w:rPr>
          <w:szCs w:val="22"/>
        </w:rPr>
        <w:lastRenderedPageBreak/>
        <w:t xml:space="preserve">Součástí tohoto PS bude dále </w:t>
      </w:r>
      <w:r w:rsidR="00FC73AC" w:rsidRPr="00FC73AC">
        <w:rPr>
          <w:szCs w:val="22"/>
        </w:rPr>
        <w:t>rozvržení výdejních stojanů na plnění minimálně 3-4 ks autobusů najednou NGV2 (80 autobusů DP</w:t>
      </w:r>
      <w:r w:rsidR="00300683">
        <w:rPr>
          <w:szCs w:val="22"/>
        </w:rPr>
        <w:t xml:space="preserve"> </w:t>
      </w:r>
      <w:r w:rsidR="00FC73AC" w:rsidRPr="00FC73AC">
        <w:rPr>
          <w:szCs w:val="22"/>
        </w:rPr>
        <w:t>O</w:t>
      </w:r>
      <w:r w:rsidR="00300683">
        <w:rPr>
          <w:szCs w:val="22"/>
        </w:rPr>
        <w:t>strava</w:t>
      </w:r>
      <w:r w:rsidR="00FC73AC" w:rsidRPr="00FC73AC">
        <w:rPr>
          <w:szCs w:val="22"/>
        </w:rPr>
        <w:t xml:space="preserve">) a současně 1 ks na NGV2+NGV1, po dobu </w:t>
      </w:r>
      <w:r w:rsidR="00533A6C">
        <w:rPr>
          <w:szCs w:val="22"/>
        </w:rPr>
        <w:t xml:space="preserve">cca </w:t>
      </w:r>
      <w:r w:rsidR="00FC73AC" w:rsidRPr="00FC73AC">
        <w:rPr>
          <w:szCs w:val="22"/>
        </w:rPr>
        <w:t>8 minut, délka autobusů 12 a 18 m, určení způsobu plnění vozidel zprava, z důvodu umístění plnícího hrdla v přední a v zadní části vozidla.</w:t>
      </w:r>
    </w:p>
    <w:sectPr w:rsidR="0056048F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941" w:rsidRDefault="004B2941" w:rsidP="00360830">
      <w:r>
        <w:separator/>
      </w:r>
    </w:p>
  </w:endnote>
  <w:endnote w:type="continuationSeparator" w:id="0">
    <w:p w:rsidR="004B2941" w:rsidRDefault="004B294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9F4" w:rsidRPr="001960F7" w:rsidRDefault="003029F4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715D1A">
      <w:rPr>
        <w:rFonts w:ascii="Times New Roman" w:hAnsi="Times New Roman" w:cs="Times New Roman"/>
        <w:i/>
        <w:sz w:val="20"/>
        <w:szCs w:val="20"/>
      </w:rPr>
      <w:t>Investiční záměr-</w:t>
    </w:r>
    <w:r w:rsidRPr="00C60D33">
      <w:rPr>
        <w:rFonts w:ascii="Times New Roman" w:hAnsi="Times New Roman" w:cs="Times New Roman"/>
        <w:i/>
        <w:sz w:val="20"/>
        <w:szCs w:val="20"/>
      </w:rPr>
      <w:t>Plnící stanice CNG autobusy Hranečník</w:t>
    </w:r>
    <w:r w:rsidRPr="0004092B">
      <w:rPr>
        <w:rFonts w:ascii="Times New Roman" w:hAnsi="Times New Roman" w:cs="Times New Roman"/>
        <w:i/>
        <w:sz w:val="20"/>
        <w:szCs w:val="20"/>
      </w:rPr>
      <w:t xml:space="preserve">“ </w:t>
    </w:r>
    <w:r w:rsidRPr="001960F7">
      <w:rPr>
        <w:rFonts w:ascii="Times New Roman" w:hAnsi="Times New Roman" w:cs="Times New Roman"/>
      </w:rPr>
      <w:tab/>
    </w:r>
    <w:r w:rsidRPr="001960F7">
      <w:rPr>
        <w:rFonts w:ascii="Times New Roman" w:hAnsi="Times New Roman" w:cs="Times New Roman"/>
        <w:i/>
        <w:sz w:val="20"/>
        <w:szCs w:val="20"/>
      </w:rPr>
      <w:t>2</w:t>
    </w:r>
  </w:p>
  <w:p w:rsidR="003029F4" w:rsidRDefault="003029F4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9F4" w:rsidRPr="001960F7" w:rsidRDefault="003029F4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715D1A">
      <w:rPr>
        <w:rFonts w:ascii="Times New Roman" w:hAnsi="Times New Roman" w:cs="Times New Roman"/>
        <w:i/>
        <w:sz w:val="20"/>
        <w:szCs w:val="20"/>
      </w:rPr>
      <w:t>Investiční záměr-</w:t>
    </w:r>
    <w:r w:rsidRPr="00C60D33">
      <w:rPr>
        <w:rFonts w:ascii="Times New Roman" w:hAnsi="Times New Roman" w:cs="Times New Roman"/>
        <w:i/>
        <w:sz w:val="20"/>
        <w:szCs w:val="20"/>
      </w:rPr>
      <w:t>Plnící stanice CNG autobusy Hranečník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Pr="001960F7">
      <w:rPr>
        <w:rFonts w:ascii="Times New Roman" w:hAnsi="Times New Roman" w:cs="Times New Roman"/>
      </w:rPr>
      <w:tab/>
    </w:r>
    <w:r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941" w:rsidRDefault="004B2941" w:rsidP="00360830">
      <w:r>
        <w:separator/>
      </w:r>
    </w:p>
  </w:footnote>
  <w:footnote w:type="continuationSeparator" w:id="0">
    <w:p w:rsidR="004B2941" w:rsidRDefault="004B294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9F4" w:rsidRDefault="003029F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9F4" w:rsidRDefault="003029F4" w:rsidP="00835590">
    <w:pPr>
      <w:pStyle w:val="Zhlav"/>
      <w:spacing w:before="120"/>
    </w:pPr>
  </w:p>
  <w:p w:rsidR="003029F4" w:rsidRDefault="003029F4" w:rsidP="00835590">
    <w:pPr>
      <w:pStyle w:val="Zhlav"/>
      <w:spacing w:before="120"/>
    </w:pPr>
  </w:p>
  <w:p w:rsidR="003029F4" w:rsidRDefault="003029F4" w:rsidP="00835590">
    <w:pPr>
      <w:pStyle w:val="Zhlav"/>
      <w:spacing w:before="120"/>
    </w:pPr>
  </w:p>
  <w:p w:rsidR="003029F4" w:rsidRDefault="003029F4" w:rsidP="00835590">
    <w:pPr>
      <w:pStyle w:val="Zhlav"/>
      <w:spacing w:before="120"/>
    </w:pPr>
  </w:p>
  <w:p w:rsidR="003029F4" w:rsidRPr="001960F7" w:rsidRDefault="003029F4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 w:rsidR="00800400">
      <w:rPr>
        <w:rFonts w:ascii="Times New Roman" w:hAnsi="Times New Roman"/>
        <w:i/>
        <w:sz w:val="20"/>
        <w:szCs w:val="20"/>
      </w:rPr>
      <w:t>.3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313570"/>
    <w:multiLevelType w:val="hybridMultilevel"/>
    <w:tmpl w:val="74EC231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5146664"/>
    <w:multiLevelType w:val="hybridMultilevel"/>
    <w:tmpl w:val="588A04C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C4A0C"/>
    <w:multiLevelType w:val="hybridMultilevel"/>
    <w:tmpl w:val="E0D4B410"/>
    <w:lvl w:ilvl="0" w:tplc="241CA180">
      <w:start w:val="1"/>
      <w:numFmt w:val="upperLetter"/>
      <w:lvlText w:val="%1."/>
      <w:lvlJc w:val="left"/>
      <w:pPr>
        <w:ind w:left="1429" w:hanging="360"/>
      </w:pPr>
    </w:lvl>
    <w:lvl w:ilvl="1" w:tplc="04050003" w:tentative="1">
      <w:start w:val="1"/>
      <w:numFmt w:val="lowerLetter"/>
      <w:lvlText w:val="%2."/>
      <w:lvlJc w:val="left"/>
      <w:pPr>
        <w:ind w:left="2149" w:hanging="360"/>
      </w:p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AE059E5"/>
    <w:multiLevelType w:val="hybridMultilevel"/>
    <w:tmpl w:val="AE5EE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661FC"/>
    <w:multiLevelType w:val="hybridMultilevel"/>
    <w:tmpl w:val="4A54DA72"/>
    <w:lvl w:ilvl="0" w:tplc="03FC2B5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7"/>
  </w:num>
  <w:num w:numId="8">
    <w:abstractNumId w:val="3"/>
  </w:num>
  <w:num w:numId="9">
    <w:abstractNumId w:val="2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Full" w:cryptAlgorithmClass="hash" w:cryptAlgorithmType="typeAny" w:cryptAlgorithmSid="4" w:cryptSpinCount="100000" w:hash="pc4oz/2Vg0lUImj7OPACMnsRQDw=" w:salt="kbBTi/i9InMCboftY0rMZw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6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12B53"/>
    <w:rsid w:val="000135A8"/>
    <w:rsid w:val="00020CCD"/>
    <w:rsid w:val="00043AB5"/>
    <w:rsid w:val="0007345D"/>
    <w:rsid w:val="000829E7"/>
    <w:rsid w:val="00086411"/>
    <w:rsid w:val="00094532"/>
    <w:rsid w:val="00094C52"/>
    <w:rsid w:val="00097551"/>
    <w:rsid w:val="000A59BF"/>
    <w:rsid w:val="000C4E61"/>
    <w:rsid w:val="000C5B9D"/>
    <w:rsid w:val="000C5D05"/>
    <w:rsid w:val="000D6BA9"/>
    <w:rsid w:val="000E5AE1"/>
    <w:rsid w:val="001040DE"/>
    <w:rsid w:val="00110139"/>
    <w:rsid w:val="00131C2F"/>
    <w:rsid w:val="00133623"/>
    <w:rsid w:val="001338B3"/>
    <w:rsid w:val="00145A19"/>
    <w:rsid w:val="001526C2"/>
    <w:rsid w:val="001530A7"/>
    <w:rsid w:val="001802B9"/>
    <w:rsid w:val="001904B3"/>
    <w:rsid w:val="00194ED0"/>
    <w:rsid w:val="001960F7"/>
    <w:rsid w:val="001A5A9E"/>
    <w:rsid w:val="001B3CDB"/>
    <w:rsid w:val="001B7338"/>
    <w:rsid w:val="001D106F"/>
    <w:rsid w:val="001E44BF"/>
    <w:rsid w:val="001E4DD0"/>
    <w:rsid w:val="001E77F2"/>
    <w:rsid w:val="00202953"/>
    <w:rsid w:val="00220986"/>
    <w:rsid w:val="0022495B"/>
    <w:rsid w:val="0022566A"/>
    <w:rsid w:val="00230E86"/>
    <w:rsid w:val="0023207B"/>
    <w:rsid w:val="00254492"/>
    <w:rsid w:val="002669AD"/>
    <w:rsid w:val="00276D8B"/>
    <w:rsid w:val="00280CE5"/>
    <w:rsid w:val="00290EA9"/>
    <w:rsid w:val="0029663E"/>
    <w:rsid w:val="002A1E34"/>
    <w:rsid w:val="002A2974"/>
    <w:rsid w:val="002A746C"/>
    <w:rsid w:val="002A7820"/>
    <w:rsid w:val="002B73A0"/>
    <w:rsid w:val="002B7A00"/>
    <w:rsid w:val="002C08F2"/>
    <w:rsid w:val="002C1BD8"/>
    <w:rsid w:val="002D2CD4"/>
    <w:rsid w:val="002D478C"/>
    <w:rsid w:val="002E01BB"/>
    <w:rsid w:val="002E356A"/>
    <w:rsid w:val="002E7FD5"/>
    <w:rsid w:val="00300683"/>
    <w:rsid w:val="003008B5"/>
    <w:rsid w:val="003029F4"/>
    <w:rsid w:val="003078A2"/>
    <w:rsid w:val="003109ED"/>
    <w:rsid w:val="0032122D"/>
    <w:rsid w:val="0032765C"/>
    <w:rsid w:val="00360830"/>
    <w:rsid w:val="00362826"/>
    <w:rsid w:val="00364FBB"/>
    <w:rsid w:val="003773C9"/>
    <w:rsid w:val="003865A9"/>
    <w:rsid w:val="003B74C1"/>
    <w:rsid w:val="003C0EB6"/>
    <w:rsid w:val="003D02B6"/>
    <w:rsid w:val="003F1248"/>
    <w:rsid w:val="003F2FA4"/>
    <w:rsid w:val="003F34A3"/>
    <w:rsid w:val="003F530B"/>
    <w:rsid w:val="00403C70"/>
    <w:rsid w:val="0041120C"/>
    <w:rsid w:val="0041133B"/>
    <w:rsid w:val="00415138"/>
    <w:rsid w:val="004234C6"/>
    <w:rsid w:val="00423F56"/>
    <w:rsid w:val="00450110"/>
    <w:rsid w:val="004739E5"/>
    <w:rsid w:val="00475E49"/>
    <w:rsid w:val="0049067D"/>
    <w:rsid w:val="004926FA"/>
    <w:rsid w:val="0049668D"/>
    <w:rsid w:val="00497284"/>
    <w:rsid w:val="004B024F"/>
    <w:rsid w:val="004B1BE4"/>
    <w:rsid w:val="004B2941"/>
    <w:rsid w:val="004B2C8D"/>
    <w:rsid w:val="004C1EF3"/>
    <w:rsid w:val="004D0094"/>
    <w:rsid w:val="004D00F6"/>
    <w:rsid w:val="004E24FA"/>
    <w:rsid w:val="004E2DBF"/>
    <w:rsid w:val="004E694D"/>
    <w:rsid w:val="004E6C1D"/>
    <w:rsid w:val="004F2564"/>
    <w:rsid w:val="004F5F64"/>
    <w:rsid w:val="0050344E"/>
    <w:rsid w:val="0051285C"/>
    <w:rsid w:val="00524907"/>
    <w:rsid w:val="005306E0"/>
    <w:rsid w:val="00531695"/>
    <w:rsid w:val="00533A6C"/>
    <w:rsid w:val="00544B57"/>
    <w:rsid w:val="00555AAB"/>
    <w:rsid w:val="0056048F"/>
    <w:rsid w:val="00561897"/>
    <w:rsid w:val="005729EB"/>
    <w:rsid w:val="005738FC"/>
    <w:rsid w:val="00574D91"/>
    <w:rsid w:val="00576AE0"/>
    <w:rsid w:val="0059681E"/>
    <w:rsid w:val="005A2FFA"/>
    <w:rsid w:val="005A5FEA"/>
    <w:rsid w:val="005B1387"/>
    <w:rsid w:val="005B67B2"/>
    <w:rsid w:val="005C340A"/>
    <w:rsid w:val="005D0F83"/>
    <w:rsid w:val="005E08C7"/>
    <w:rsid w:val="005E2FB6"/>
    <w:rsid w:val="005F709A"/>
    <w:rsid w:val="00611987"/>
    <w:rsid w:val="00614136"/>
    <w:rsid w:val="00614DFC"/>
    <w:rsid w:val="006207E2"/>
    <w:rsid w:val="0062272D"/>
    <w:rsid w:val="00626E50"/>
    <w:rsid w:val="00644EA3"/>
    <w:rsid w:val="0065709A"/>
    <w:rsid w:val="00661F6E"/>
    <w:rsid w:val="006732BA"/>
    <w:rsid w:val="0068199D"/>
    <w:rsid w:val="00683635"/>
    <w:rsid w:val="0068372C"/>
    <w:rsid w:val="0068472F"/>
    <w:rsid w:val="00695E4E"/>
    <w:rsid w:val="006D3861"/>
    <w:rsid w:val="006E19A8"/>
    <w:rsid w:val="006F3C6F"/>
    <w:rsid w:val="007040E9"/>
    <w:rsid w:val="00710FFB"/>
    <w:rsid w:val="007131E4"/>
    <w:rsid w:val="00715D1A"/>
    <w:rsid w:val="00720220"/>
    <w:rsid w:val="007264EF"/>
    <w:rsid w:val="007417BF"/>
    <w:rsid w:val="00751E5E"/>
    <w:rsid w:val="007623A2"/>
    <w:rsid w:val="00762CCD"/>
    <w:rsid w:val="00786B6C"/>
    <w:rsid w:val="007B131A"/>
    <w:rsid w:val="007D0211"/>
    <w:rsid w:val="007D2F14"/>
    <w:rsid w:val="007E0F0A"/>
    <w:rsid w:val="007E79C5"/>
    <w:rsid w:val="007E7DC1"/>
    <w:rsid w:val="007F1C58"/>
    <w:rsid w:val="00800400"/>
    <w:rsid w:val="00800E6E"/>
    <w:rsid w:val="008010C5"/>
    <w:rsid w:val="00802B34"/>
    <w:rsid w:val="00803299"/>
    <w:rsid w:val="00803518"/>
    <w:rsid w:val="00805978"/>
    <w:rsid w:val="00811B71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82EB5"/>
    <w:rsid w:val="00891A67"/>
    <w:rsid w:val="008B2BEF"/>
    <w:rsid w:val="008C13AA"/>
    <w:rsid w:val="008F0855"/>
    <w:rsid w:val="008F6179"/>
    <w:rsid w:val="00904DA8"/>
    <w:rsid w:val="009163F5"/>
    <w:rsid w:val="009262FF"/>
    <w:rsid w:val="00932BB7"/>
    <w:rsid w:val="00932EB8"/>
    <w:rsid w:val="009333FC"/>
    <w:rsid w:val="0096124D"/>
    <w:rsid w:val="00962141"/>
    <w:rsid w:val="00966664"/>
    <w:rsid w:val="0097017D"/>
    <w:rsid w:val="0098101F"/>
    <w:rsid w:val="009814E6"/>
    <w:rsid w:val="009A5912"/>
    <w:rsid w:val="009B7CF2"/>
    <w:rsid w:val="009D4B12"/>
    <w:rsid w:val="009D7B8D"/>
    <w:rsid w:val="009F49AE"/>
    <w:rsid w:val="009F6CAF"/>
    <w:rsid w:val="00A042D1"/>
    <w:rsid w:val="00A07672"/>
    <w:rsid w:val="00A10F10"/>
    <w:rsid w:val="00A145C4"/>
    <w:rsid w:val="00A22122"/>
    <w:rsid w:val="00A410E1"/>
    <w:rsid w:val="00A4243B"/>
    <w:rsid w:val="00A57DEB"/>
    <w:rsid w:val="00A713E9"/>
    <w:rsid w:val="00A74C13"/>
    <w:rsid w:val="00A7573B"/>
    <w:rsid w:val="00A8456A"/>
    <w:rsid w:val="00A8744E"/>
    <w:rsid w:val="00AA6ACD"/>
    <w:rsid w:val="00AA6ED4"/>
    <w:rsid w:val="00AB01D9"/>
    <w:rsid w:val="00AB1A8B"/>
    <w:rsid w:val="00AB497F"/>
    <w:rsid w:val="00AB4E8C"/>
    <w:rsid w:val="00AC7A68"/>
    <w:rsid w:val="00AC7E83"/>
    <w:rsid w:val="00AD0597"/>
    <w:rsid w:val="00AD4108"/>
    <w:rsid w:val="00AF2968"/>
    <w:rsid w:val="00AF5B67"/>
    <w:rsid w:val="00B013D5"/>
    <w:rsid w:val="00B12706"/>
    <w:rsid w:val="00B14C3D"/>
    <w:rsid w:val="00B15006"/>
    <w:rsid w:val="00B15B7D"/>
    <w:rsid w:val="00B30E64"/>
    <w:rsid w:val="00B31897"/>
    <w:rsid w:val="00B522C5"/>
    <w:rsid w:val="00B53E27"/>
    <w:rsid w:val="00B56524"/>
    <w:rsid w:val="00B5659A"/>
    <w:rsid w:val="00B63507"/>
    <w:rsid w:val="00B7019C"/>
    <w:rsid w:val="00B710D7"/>
    <w:rsid w:val="00B71CC3"/>
    <w:rsid w:val="00B80FF3"/>
    <w:rsid w:val="00B86302"/>
    <w:rsid w:val="00BA084F"/>
    <w:rsid w:val="00BC236D"/>
    <w:rsid w:val="00C0719D"/>
    <w:rsid w:val="00C162A1"/>
    <w:rsid w:val="00C21181"/>
    <w:rsid w:val="00C22D4F"/>
    <w:rsid w:val="00C33E47"/>
    <w:rsid w:val="00C37193"/>
    <w:rsid w:val="00C60D33"/>
    <w:rsid w:val="00C722BD"/>
    <w:rsid w:val="00C777AE"/>
    <w:rsid w:val="00C80F3E"/>
    <w:rsid w:val="00C906E0"/>
    <w:rsid w:val="00C94CF0"/>
    <w:rsid w:val="00CA1A2F"/>
    <w:rsid w:val="00CA54C2"/>
    <w:rsid w:val="00CB587B"/>
    <w:rsid w:val="00CB5F7B"/>
    <w:rsid w:val="00CB6C33"/>
    <w:rsid w:val="00CE0027"/>
    <w:rsid w:val="00CE1C75"/>
    <w:rsid w:val="00CE6C4F"/>
    <w:rsid w:val="00D00ED1"/>
    <w:rsid w:val="00D06921"/>
    <w:rsid w:val="00D12089"/>
    <w:rsid w:val="00D24B69"/>
    <w:rsid w:val="00D2567B"/>
    <w:rsid w:val="00D31AAC"/>
    <w:rsid w:val="00D43743"/>
    <w:rsid w:val="00D44A6C"/>
    <w:rsid w:val="00D63E1A"/>
    <w:rsid w:val="00D66623"/>
    <w:rsid w:val="00D9236F"/>
    <w:rsid w:val="00D93882"/>
    <w:rsid w:val="00D944C9"/>
    <w:rsid w:val="00DA744F"/>
    <w:rsid w:val="00DB1A8D"/>
    <w:rsid w:val="00DB55E5"/>
    <w:rsid w:val="00DB64BA"/>
    <w:rsid w:val="00DB6A28"/>
    <w:rsid w:val="00DB7129"/>
    <w:rsid w:val="00DC4535"/>
    <w:rsid w:val="00DF5EBF"/>
    <w:rsid w:val="00E0087C"/>
    <w:rsid w:val="00E17BCD"/>
    <w:rsid w:val="00E27561"/>
    <w:rsid w:val="00E367B5"/>
    <w:rsid w:val="00E41057"/>
    <w:rsid w:val="00E61A16"/>
    <w:rsid w:val="00E66AC2"/>
    <w:rsid w:val="00E8490F"/>
    <w:rsid w:val="00E857A7"/>
    <w:rsid w:val="00E97538"/>
    <w:rsid w:val="00EA37A3"/>
    <w:rsid w:val="00EA6B11"/>
    <w:rsid w:val="00EB6C7E"/>
    <w:rsid w:val="00EB74CE"/>
    <w:rsid w:val="00EC73D6"/>
    <w:rsid w:val="00ED0504"/>
    <w:rsid w:val="00ED307B"/>
    <w:rsid w:val="00ED61F4"/>
    <w:rsid w:val="00EE2F17"/>
    <w:rsid w:val="00EE3A5A"/>
    <w:rsid w:val="00F04EA3"/>
    <w:rsid w:val="00F11F77"/>
    <w:rsid w:val="00F234B1"/>
    <w:rsid w:val="00F30701"/>
    <w:rsid w:val="00F405C1"/>
    <w:rsid w:val="00F44EC0"/>
    <w:rsid w:val="00F477F1"/>
    <w:rsid w:val="00F50A56"/>
    <w:rsid w:val="00F5141E"/>
    <w:rsid w:val="00F539F2"/>
    <w:rsid w:val="00F546FF"/>
    <w:rsid w:val="00F54D52"/>
    <w:rsid w:val="00F67722"/>
    <w:rsid w:val="00F71D36"/>
    <w:rsid w:val="00F94B91"/>
    <w:rsid w:val="00F97F7F"/>
    <w:rsid w:val="00FC73AC"/>
    <w:rsid w:val="00FF3A68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913"/>
    <o:shapelayout v:ext="edit">
      <o:idmap v:ext="edit" data="1"/>
    </o:shapelayout>
  </w:shapeDefaults>
  <w:decimalSymbol w:val=","/>
  <w:listSeparator w:val=";"/>
  <w15:docId w15:val="{E851E24D-0DF5-4FB1-9C53-2D6A5E0ED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3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2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numId w:val="7"/>
      </w:numPr>
      <w:spacing w:before="75" w:after="0"/>
      <w:ind w:left="1418" w:hanging="567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F1E53-2659-410E-8287-498132C3F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1338</Words>
  <Characters>7899</Characters>
  <Application>Microsoft Office Word</Application>
  <DocSecurity>8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9219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2011-01-11T13:57:00Z</cp:lastPrinted>
  <dcterms:created xsi:type="dcterms:W3CDTF">2019-04-16T06:54:00Z</dcterms:created>
  <dcterms:modified xsi:type="dcterms:W3CDTF">2019-04-16T06:54:00Z</dcterms:modified>
</cp:coreProperties>
</file>